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0CBC" w14:textId="183E03C5" w:rsidR="000C6DA7" w:rsidRPr="00A27B82" w:rsidRDefault="000C6DA7" w:rsidP="000C6DA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sidR="00100A6F">
        <w:rPr>
          <w:rFonts w:ascii="Arial" w:hAnsi="Arial" w:cs="Arial"/>
          <w:b/>
          <w:bCs/>
          <w:sz w:val="22"/>
          <w:lang w:val="en-GB"/>
        </w:rPr>
        <w:t>GPP TSG RAN WG1 Meeting #95</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6F72F0">
        <w:rPr>
          <w:rFonts w:ascii="Arial" w:hAnsi="Arial" w:cs="Arial"/>
          <w:b/>
          <w:bCs/>
          <w:sz w:val="22"/>
          <w:lang w:val="en-GB"/>
        </w:rPr>
        <w:t xml:space="preserve">               </w:t>
      </w:r>
      <w:r w:rsidR="006C4565">
        <w:rPr>
          <w:rFonts w:ascii="Arial" w:hAnsi="Arial" w:cs="Arial"/>
          <w:b/>
          <w:bCs/>
          <w:sz w:val="22"/>
          <w:lang w:val="en-GB"/>
        </w:rPr>
        <w:t xml:space="preserve"> </w:t>
      </w:r>
      <w:r w:rsidR="00F601A8">
        <w:rPr>
          <w:rFonts w:ascii="Arial" w:hAnsi="Arial" w:cs="Arial"/>
          <w:b/>
          <w:bCs/>
          <w:sz w:val="22"/>
          <w:lang w:val="en-GB"/>
        </w:rPr>
        <w:t xml:space="preserve"> </w:t>
      </w:r>
      <w:proofErr w:type="spellStart"/>
      <w:r w:rsidR="00F601A8">
        <w:rPr>
          <w:rFonts w:ascii="Arial" w:hAnsi="Arial" w:cs="Arial"/>
          <w:b/>
          <w:bCs/>
          <w:sz w:val="22"/>
          <w:lang w:val="en-GB"/>
        </w:rPr>
        <w:t>R1</w:t>
      </w:r>
      <w:proofErr w:type="spellEnd"/>
      <w:r w:rsidR="00F601A8">
        <w:rPr>
          <w:rFonts w:ascii="Arial" w:hAnsi="Arial" w:cs="Arial"/>
          <w:b/>
          <w:bCs/>
          <w:sz w:val="22"/>
          <w:lang w:val="en-GB"/>
        </w:rPr>
        <w:t>-18</w:t>
      </w:r>
      <w:r w:rsidR="006C4565">
        <w:rPr>
          <w:rFonts w:ascii="Arial" w:hAnsi="Arial" w:cs="Arial"/>
          <w:b/>
          <w:bCs/>
          <w:sz w:val="22"/>
          <w:lang w:val="en-GB"/>
        </w:rPr>
        <w:t>13407</w:t>
      </w:r>
    </w:p>
    <w:p w14:paraId="75729EA9" w14:textId="261A4A31" w:rsidR="006F72F0" w:rsidRDefault="00100A6F" w:rsidP="006F72F0">
      <w:pPr>
        <w:pStyle w:val="Footer"/>
        <w:jc w:val="both"/>
        <w:rPr>
          <w:rFonts w:cs="Arial"/>
          <w:i w:val="0"/>
          <w:noProof w:val="0"/>
          <w:sz w:val="22"/>
          <w:szCs w:val="24"/>
        </w:rPr>
      </w:pPr>
      <w:r>
        <w:rPr>
          <w:rFonts w:cs="Arial"/>
          <w:i w:val="0"/>
          <w:noProof w:val="0"/>
          <w:sz w:val="22"/>
          <w:szCs w:val="24"/>
        </w:rPr>
        <w:t>November</w:t>
      </w:r>
      <w:r w:rsidR="006F72F0">
        <w:rPr>
          <w:rFonts w:cs="Arial"/>
          <w:i w:val="0"/>
          <w:noProof w:val="0"/>
          <w:sz w:val="22"/>
          <w:szCs w:val="24"/>
        </w:rPr>
        <w:t xml:space="preserve"> </w:t>
      </w:r>
      <w:r>
        <w:rPr>
          <w:rFonts w:cs="Arial"/>
          <w:i w:val="0"/>
          <w:noProof w:val="0"/>
          <w:sz w:val="22"/>
          <w:szCs w:val="24"/>
        </w:rPr>
        <w:t>12</w:t>
      </w:r>
      <w:r w:rsidR="006F72F0">
        <w:rPr>
          <w:rFonts w:cs="Arial"/>
          <w:i w:val="0"/>
          <w:noProof w:val="0"/>
          <w:sz w:val="22"/>
          <w:szCs w:val="24"/>
          <w:vertAlign w:val="superscript"/>
        </w:rPr>
        <w:t>th</w:t>
      </w:r>
      <w:r w:rsidR="0091414E">
        <w:rPr>
          <w:rFonts w:cs="Arial"/>
          <w:i w:val="0"/>
          <w:noProof w:val="0"/>
          <w:sz w:val="22"/>
          <w:szCs w:val="24"/>
        </w:rPr>
        <w:t xml:space="preserve"> </w:t>
      </w:r>
      <w:r w:rsidR="006F72F0">
        <w:rPr>
          <w:rFonts w:cs="Arial"/>
          <w:i w:val="0"/>
          <w:noProof w:val="0"/>
          <w:sz w:val="22"/>
          <w:szCs w:val="24"/>
        </w:rPr>
        <w:t>– 1</w:t>
      </w:r>
      <w:r>
        <w:rPr>
          <w:rFonts w:cs="Arial"/>
          <w:i w:val="0"/>
          <w:noProof w:val="0"/>
          <w:sz w:val="22"/>
          <w:szCs w:val="24"/>
        </w:rPr>
        <w:t>6</w:t>
      </w:r>
      <w:r w:rsidR="006F72F0">
        <w:rPr>
          <w:rFonts w:cs="Arial"/>
          <w:i w:val="0"/>
          <w:noProof w:val="0"/>
          <w:sz w:val="22"/>
          <w:szCs w:val="24"/>
          <w:vertAlign w:val="superscript"/>
        </w:rPr>
        <w:t>th</w:t>
      </w:r>
      <w:r>
        <w:rPr>
          <w:rFonts w:cs="Arial"/>
          <w:i w:val="0"/>
          <w:noProof w:val="0"/>
          <w:sz w:val="22"/>
          <w:szCs w:val="24"/>
        </w:rPr>
        <w:t xml:space="preserve">, </w:t>
      </w:r>
      <w:r w:rsidR="006F72F0">
        <w:rPr>
          <w:rFonts w:cs="Arial"/>
          <w:i w:val="0"/>
          <w:noProof w:val="0"/>
          <w:sz w:val="22"/>
          <w:szCs w:val="24"/>
        </w:rPr>
        <w:t>2018</w:t>
      </w:r>
    </w:p>
    <w:p w14:paraId="493DB45A" w14:textId="7A474374" w:rsidR="006F72F0" w:rsidRDefault="00100A6F" w:rsidP="006F72F0">
      <w:pPr>
        <w:pStyle w:val="Footer"/>
        <w:jc w:val="both"/>
        <w:rPr>
          <w:rFonts w:cs="Arial"/>
          <w:i w:val="0"/>
          <w:noProof w:val="0"/>
          <w:sz w:val="22"/>
          <w:szCs w:val="24"/>
        </w:rPr>
      </w:pPr>
      <w:r>
        <w:rPr>
          <w:rFonts w:cs="Arial"/>
          <w:i w:val="0"/>
          <w:noProof w:val="0"/>
          <w:sz w:val="22"/>
          <w:szCs w:val="24"/>
        </w:rPr>
        <w:t>Spokane, USA</w:t>
      </w:r>
    </w:p>
    <w:p w14:paraId="5D16BDD8" w14:textId="77777777" w:rsidR="00E356DB" w:rsidRPr="006F72F0" w:rsidRDefault="00E356DB" w:rsidP="00E15352">
      <w:pPr>
        <w:tabs>
          <w:tab w:val="left" w:pos="1985"/>
        </w:tabs>
        <w:jc w:val="both"/>
        <w:rPr>
          <w:rFonts w:ascii="Arial" w:hAnsi="Arial"/>
          <w:b/>
          <w:sz w:val="24"/>
        </w:rPr>
      </w:pPr>
    </w:p>
    <w:p w14:paraId="43B7F87C" w14:textId="6D00B1C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4014B4">
        <w:rPr>
          <w:rFonts w:ascii="Arial" w:hAnsi="Arial"/>
          <w:sz w:val="24"/>
        </w:rPr>
        <w:t>.2.1</w:t>
      </w:r>
      <w:r w:rsidR="006A0E7B">
        <w:rPr>
          <w:rFonts w:ascii="Arial" w:hAnsi="Arial"/>
          <w:sz w:val="24"/>
        </w:rPr>
        <w:t>.</w:t>
      </w:r>
      <w:r w:rsidR="00BE3DE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3B669CD"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2">
        <w:rPr>
          <w:rFonts w:ascii="Arial" w:hAnsi="Arial"/>
          <w:sz w:val="24"/>
        </w:rPr>
        <w:t xml:space="preserve">Procedures Related to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82D06A8" w14:textId="74BAB089" w:rsidR="0063454A" w:rsidRDefault="000740D9" w:rsidP="005F5060">
      <w:pPr>
        <w:snapToGrid w:val="0"/>
        <w:spacing w:before="100" w:beforeAutospacing="1" w:after="100" w:afterAutospacing="1"/>
        <w:contextualSpacing/>
        <w:jc w:val="both"/>
        <w:rPr>
          <w:sz w:val="22"/>
          <w:szCs w:val="22"/>
        </w:rPr>
      </w:pPr>
      <w:r>
        <w:rPr>
          <w:sz w:val="22"/>
          <w:szCs w:val="22"/>
        </w:rPr>
        <w:t>In 3GPP Plenary #80</w:t>
      </w:r>
      <w:r w:rsidR="005F5060" w:rsidRPr="009770F8">
        <w:rPr>
          <w:sz w:val="22"/>
          <w:szCs w:val="22"/>
        </w:rPr>
        <w:t xml:space="preserve">, </w:t>
      </w:r>
      <w:r w:rsidR="00A45305">
        <w:rPr>
          <w:sz w:val="22"/>
          <w:szCs w:val="22"/>
        </w:rPr>
        <w:t xml:space="preserve">it was confirmed </w:t>
      </w:r>
      <w:r w:rsidR="0063454A">
        <w:rPr>
          <w:sz w:val="22"/>
          <w:szCs w:val="22"/>
        </w:rPr>
        <w:t>the scope of NOMA related procedures include</w:t>
      </w:r>
      <w:r w:rsidR="00AC5C11">
        <w:rPr>
          <w:sz w:val="22"/>
          <w:szCs w:val="22"/>
        </w:rPr>
        <w:t>s</w:t>
      </w:r>
      <w:r w:rsidR="0063454A">
        <w:rPr>
          <w:sz w:val="22"/>
          <w:szCs w:val="22"/>
        </w:rPr>
        <w:t xml:space="preserve"> the following</w:t>
      </w:r>
      <w:r w:rsidR="00D451A9">
        <w:rPr>
          <w:sz w:val="22"/>
          <w:szCs w:val="22"/>
        </w:rPr>
        <w:t xml:space="preserve"> [1]</w:t>
      </w:r>
      <w:r w:rsidR="0063454A">
        <w:rPr>
          <w:sz w:val="22"/>
          <w:szCs w:val="22"/>
        </w:rPr>
        <w:t>:</w:t>
      </w:r>
    </w:p>
    <w:p w14:paraId="7DB29CC8"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UL transmission detection</w:t>
      </w:r>
    </w:p>
    <w:p w14:paraId="4835AB27"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HARQ, including transmission scheme, feedback scheme, and combining scheme</w:t>
      </w:r>
    </w:p>
    <w:p w14:paraId="4DF3D2CE"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Link adaptation MA signature allocation/selection</w:t>
      </w:r>
    </w:p>
    <w:p w14:paraId="1DEB084C"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Synchronous and asynchronous operation</w:t>
      </w:r>
    </w:p>
    <w:p w14:paraId="5CAA0ED2"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Adaptation between </w:t>
      </w:r>
      <w:r w:rsidRPr="0063454A">
        <w:rPr>
          <w:rFonts w:ascii="Times New Roman" w:eastAsia="Times New Roman" w:hAnsi="Times New Roman" w:hint="eastAsia"/>
          <w:bCs/>
          <w:i/>
          <w:lang w:eastAsia="zh-CN"/>
        </w:rPr>
        <w:t xml:space="preserve">orthogonal </w:t>
      </w:r>
      <w:r w:rsidRPr="0063454A">
        <w:rPr>
          <w:rFonts w:ascii="Times New Roman" w:eastAsia="Times New Roman" w:hAnsi="Times New Roman"/>
          <w:bCs/>
          <w:i/>
          <w:lang w:eastAsia="zh-CN"/>
        </w:rPr>
        <w:t xml:space="preserve">and </w:t>
      </w:r>
      <w:r w:rsidRPr="0063454A">
        <w:rPr>
          <w:rFonts w:ascii="Times New Roman" w:eastAsia="Times New Roman" w:hAnsi="Times New Roman" w:hint="eastAsia"/>
          <w:bCs/>
          <w:i/>
          <w:lang w:eastAsia="zh-CN"/>
        </w:rPr>
        <w:t>non-orthogonal multiple access</w:t>
      </w:r>
    </w:p>
    <w:p w14:paraId="66C9B26C" w14:textId="6AC35866" w:rsidR="00882BB8"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FFS the channel structure and procedures for asynchronous.</w:t>
      </w:r>
    </w:p>
    <w:p w14:paraId="63231EA3" w14:textId="77777777" w:rsidR="005A3050" w:rsidRPr="005A3050" w:rsidRDefault="005A3050" w:rsidP="00AA0ADE">
      <w:pPr>
        <w:pStyle w:val="ListParagraph"/>
        <w:widowControl w:val="0"/>
        <w:adjustRightInd w:val="0"/>
        <w:snapToGrid w:val="0"/>
        <w:spacing w:afterLines="20" w:after="48" w:line="276" w:lineRule="auto"/>
        <w:ind w:left="1260"/>
        <w:jc w:val="both"/>
        <w:rPr>
          <w:rFonts w:ascii="Times New Roman" w:hAnsi="Times New Roman"/>
          <w:bCs/>
          <w:i/>
          <w:iCs/>
          <w:szCs w:val="20"/>
        </w:rPr>
      </w:pPr>
    </w:p>
    <w:p w14:paraId="64EEE0EC" w14:textId="71D0DABF" w:rsidR="00AA0ADE" w:rsidRPr="000638EF" w:rsidRDefault="00882BB8" w:rsidP="00882BB8">
      <w:pPr>
        <w:snapToGrid w:val="0"/>
        <w:spacing w:after="120"/>
        <w:contextualSpacing/>
        <w:jc w:val="both"/>
        <w:rPr>
          <w:rFonts w:eastAsia="MS Mincho"/>
          <w:sz w:val="22"/>
        </w:rPr>
      </w:pPr>
      <w:r>
        <w:rPr>
          <w:rFonts w:eastAsia="MS Mincho"/>
          <w:sz w:val="22"/>
          <w:lang w:val="en-GB"/>
        </w:rPr>
        <w:t>In this</w:t>
      </w:r>
      <w:r w:rsidRPr="005D705E">
        <w:rPr>
          <w:rFonts w:eastAsia="MS Mincho"/>
          <w:sz w:val="22"/>
        </w:rPr>
        <w:t xml:space="preserve"> </w:t>
      </w:r>
      <w:r>
        <w:rPr>
          <w:rFonts w:eastAsia="MS Mincho"/>
          <w:sz w:val="22"/>
        </w:rPr>
        <w:t xml:space="preserve">contribution, we </w:t>
      </w:r>
      <w:r w:rsidR="005D358A">
        <w:rPr>
          <w:rFonts w:eastAsia="MS Mincho"/>
          <w:sz w:val="22"/>
        </w:rPr>
        <w:t xml:space="preserve">start with a discussion on </w:t>
      </w:r>
      <w:r w:rsidR="00E67C6A">
        <w:rPr>
          <w:rFonts w:eastAsia="MS Mincho"/>
          <w:sz w:val="22"/>
        </w:rPr>
        <w:t xml:space="preserve">the typical use cases and operation modes of NOMA to identify the performance gain of NOMA. After that, </w:t>
      </w:r>
      <w:r w:rsidR="000638EF">
        <w:rPr>
          <w:rFonts w:eastAsia="MS Mincho"/>
          <w:sz w:val="22"/>
        </w:rPr>
        <w:t>we introduce our considerations for the design of NOMA related procedures, including:</w:t>
      </w:r>
    </w:p>
    <w:p w14:paraId="48762994" w14:textId="3F9401ED" w:rsidR="004A489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0638EF">
        <w:rPr>
          <w:rFonts w:ascii="Times New Roman" w:eastAsia="Times New Roman" w:hAnsi="Times New Roman"/>
          <w:bCs/>
          <w:i/>
          <w:lang w:eastAsia="zh-CN"/>
        </w:rPr>
        <w:t>hannel structure for synchro</w:t>
      </w:r>
      <w:r w:rsidR="003F5A29">
        <w:rPr>
          <w:rFonts w:ascii="Times New Roman" w:eastAsia="Times New Roman" w:hAnsi="Times New Roman"/>
          <w:bCs/>
          <w:i/>
          <w:lang w:eastAsia="zh-CN"/>
        </w:rPr>
        <w:t>nous and asynchronous operation</w:t>
      </w:r>
    </w:p>
    <w:p w14:paraId="4FD8B14A" w14:textId="0401C8AD" w:rsidR="000638EF" w:rsidRDefault="000638EF"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MA</w:t>
      </w:r>
      <w:r w:rsidR="003F5A29">
        <w:rPr>
          <w:rFonts w:ascii="Times New Roman" w:eastAsia="Times New Roman" w:hAnsi="Times New Roman"/>
          <w:bCs/>
          <w:i/>
          <w:lang w:eastAsia="zh-CN"/>
        </w:rPr>
        <w:t xml:space="preserve"> signature selection/allocation</w:t>
      </w:r>
    </w:p>
    <w:p w14:paraId="537C34EB" w14:textId="61B84C9C" w:rsidR="00C74237"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C74237">
        <w:rPr>
          <w:rFonts w:ascii="Times New Roman" w:eastAsia="Times New Roman" w:hAnsi="Times New Roman"/>
          <w:bCs/>
          <w:i/>
          <w:lang w:eastAsia="zh-CN"/>
        </w:rPr>
        <w:t>ontention resolution</w:t>
      </w:r>
    </w:p>
    <w:p w14:paraId="6E3552EC" w14:textId="6D0F174D" w:rsidR="000638EF" w:rsidRDefault="003F5A29"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HARQ</w:t>
      </w:r>
    </w:p>
    <w:p w14:paraId="7A3FA261" w14:textId="7BB08251" w:rsidR="000638EF" w:rsidRPr="00AA0AD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l</w:t>
      </w:r>
      <w:r w:rsidR="000638EF">
        <w:rPr>
          <w:rFonts w:ascii="Times New Roman" w:eastAsia="Times New Roman" w:hAnsi="Times New Roman"/>
          <w:bCs/>
          <w:i/>
          <w:lang w:eastAsia="zh-CN"/>
        </w:rPr>
        <w:t>ink adaptation</w:t>
      </w:r>
      <w:r w:rsidR="00BC061D">
        <w:rPr>
          <w:rFonts w:ascii="Times New Roman" w:eastAsia="Times New Roman" w:hAnsi="Times New Roman"/>
          <w:bCs/>
          <w:i/>
          <w:lang w:eastAsia="zh-CN"/>
        </w:rPr>
        <w:t xml:space="preserve"> and power control</w:t>
      </w:r>
    </w:p>
    <w:p w14:paraId="6834C7F2" w14:textId="77777777" w:rsidR="00AA0ADE" w:rsidRPr="00AA0ADE" w:rsidRDefault="00AA0ADE" w:rsidP="00AA0ADE">
      <w:pPr>
        <w:pStyle w:val="ListParagraph"/>
        <w:snapToGrid w:val="0"/>
        <w:spacing w:after="120"/>
        <w:contextualSpacing/>
        <w:jc w:val="both"/>
      </w:pPr>
    </w:p>
    <w:p w14:paraId="3C839FA9" w14:textId="639D9FA2" w:rsidR="004A489E" w:rsidRDefault="00DC0402" w:rsidP="004A489E">
      <w:pPr>
        <w:pStyle w:val="Heading1"/>
      </w:pPr>
      <w:r>
        <w:t>Use Cases</w:t>
      </w:r>
      <w:r w:rsidR="004A489E">
        <w:t xml:space="preserve"> </w:t>
      </w:r>
      <w:r w:rsidR="00104F44">
        <w:t xml:space="preserve">and Operation Modes </w:t>
      </w:r>
      <w:r w:rsidR="004A489E">
        <w:t>of NR NOMA</w:t>
      </w:r>
    </w:p>
    <w:p w14:paraId="062F7B1C" w14:textId="4AB49A0C" w:rsidR="006C0D14" w:rsidRDefault="006C0D14" w:rsidP="006C0D14">
      <w:pPr>
        <w:pStyle w:val="Heading1"/>
        <w:numPr>
          <w:ilvl w:val="0"/>
          <w:numId w:val="0"/>
        </w:numPr>
        <w:jc w:val="both"/>
        <w:rPr>
          <w:rFonts w:ascii="Times New Roman" w:hAnsi="Times New Roman"/>
          <w:sz w:val="22"/>
          <w:szCs w:val="22"/>
          <w:lang w:val="en-US"/>
        </w:rPr>
      </w:pPr>
      <w:r w:rsidRPr="00193953">
        <w:rPr>
          <w:rFonts w:ascii="Times New Roman" w:hAnsi="Times New Roman"/>
          <w:sz w:val="22"/>
          <w:szCs w:val="22"/>
          <w:lang w:val="en-US"/>
        </w:rPr>
        <w:t xml:space="preserve">In NR </w:t>
      </w:r>
      <w:proofErr w:type="spellStart"/>
      <w:r w:rsidRPr="00193953">
        <w:rPr>
          <w:rFonts w:ascii="Times New Roman" w:hAnsi="Times New Roman"/>
          <w:sz w:val="22"/>
          <w:szCs w:val="22"/>
          <w:lang w:val="en-US"/>
        </w:rPr>
        <w:t>Rel</w:t>
      </w:r>
      <w:proofErr w:type="spellEnd"/>
      <w:r w:rsidRPr="00193953">
        <w:rPr>
          <w:rFonts w:ascii="Times New Roman" w:hAnsi="Times New Roman"/>
          <w:sz w:val="22"/>
          <w:szCs w:val="22"/>
          <w:lang w:val="en-US"/>
        </w:rPr>
        <w:t>-15</w:t>
      </w:r>
      <w:r>
        <w:rPr>
          <w:rFonts w:ascii="Times New Roman" w:hAnsi="Times New Roman"/>
          <w:sz w:val="22"/>
          <w:szCs w:val="22"/>
          <w:lang w:val="en-US"/>
        </w:rPr>
        <w:t>, MU-MIMO has been standardized as an UL solution for concurrent data transmissions. In this SI, NR NOMA has been studied under a similar context as MU-MIMO, wherein the transmitting UEs share the same physical resources in time, frequency and space. Therefore, there are two key questions to be answered:</w:t>
      </w:r>
    </w:p>
    <w:p w14:paraId="66928E20"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 xml:space="preserve">How much is the gain of “NR NOMA” relative to MU-MIMO in NR </w:t>
      </w:r>
      <w:proofErr w:type="spellStart"/>
      <w:r w:rsidRPr="000878AA">
        <w:rPr>
          <w:rFonts w:ascii="Times New Roman" w:hAnsi="Times New Roman"/>
          <w:b/>
          <w:i/>
        </w:rPr>
        <w:t>Rel</w:t>
      </w:r>
      <w:proofErr w:type="spellEnd"/>
      <w:r w:rsidRPr="000878AA">
        <w:rPr>
          <w:rFonts w:ascii="Times New Roman" w:hAnsi="Times New Roman"/>
          <w:b/>
          <w:i/>
        </w:rPr>
        <w:t>-15?</w:t>
      </w:r>
    </w:p>
    <w:p w14:paraId="1F63613B"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Which operation modes and use cases reflect the most significant gain of “NR NOMA”?</w:t>
      </w:r>
    </w:p>
    <w:p w14:paraId="4295D4B9" w14:textId="77777777" w:rsidR="006C0D14" w:rsidRDefault="006C0D14" w:rsidP="006C0D14">
      <w:pPr>
        <w:pStyle w:val="ListParagraph"/>
        <w:rPr>
          <w:rFonts w:ascii="Times New Roman" w:hAnsi="Times New Roman"/>
        </w:rPr>
      </w:pPr>
    </w:p>
    <w:p w14:paraId="090E9135" w14:textId="47660B9F" w:rsidR="006C0D14" w:rsidRPr="00453C29" w:rsidRDefault="006C0D14" w:rsidP="006C0D14">
      <w:pPr>
        <w:rPr>
          <w:sz w:val="22"/>
          <w:szCs w:val="22"/>
        </w:rPr>
      </w:pPr>
      <w:r w:rsidRPr="00453C29">
        <w:rPr>
          <w:sz w:val="22"/>
          <w:szCs w:val="22"/>
        </w:rPr>
        <w:lastRenderedPageBreak/>
        <w:t xml:space="preserve">In this section, we </w:t>
      </w:r>
      <w:r>
        <w:rPr>
          <w:sz w:val="22"/>
          <w:szCs w:val="22"/>
        </w:rPr>
        <w:t>will provide our views to the questions above.</w:t>
      </w:r>
    </w:p>
    <w:p w14:paraId="0EE5431F" w14:textId="77777777" w:rsidR="006C0D14" w:rsidRDefault="006C0D14" w:rsidP="006C0D14">
      <w:pPr>
        <w:pStyle w:val="Heading2"/>
      </w:pPr>
      <w:r>
        <w:t>NR NOMA vs MU-MIMO</w:t>
      </w:r>
    </w:p>
    <w:p w14:paraId="0C4CBDD4" w14:textId="0B21A295" w:rsidR="006C0D14" w:rsidRDefault="006C0D14" w:rsidP="006C0D14">
      <w:pPr>
        <w:jc w:val="both"/>
        <w:rPr>
          <w:sz w:val="22"/>
          <w:szCs w:val="22"/>
        </w:rPr>
      </w:pPr>
      <w:r>
        <w:rPr>
          <w:sz w:val="22"/>
          <w:szCs w:val="22"/>
        </w:rPr>
        <w:t xml:space="preserve">When UE is in </w:t>
      </w:r>
      <w:r w:rsidRPr="00550835">
        <w:rPr>
          <w:i/>
          <w:sz w:val="22"/>
          <w:szCs w:val="22"/>
        </w:rPr>
        <w:t>RRC_CONNECTED</w:t>
      </w:r>
      <w:r>
        <w:rPr>
          <w:sz w:val="22"/>
          <w:szCs w:val="22"/>
        </w:rPr>
        <w:t xml:space="preserve"> state, both MU-MIMO and NOMA are solutions to non-orthogonal multiple access. When UE is in </w:t>
      </w:r>
      <w:r w:rsidRPr="003E203B">
        <w:rPr>
          <w:i/>
          <w:sz w:val="22"/>
          <w:szCs w:val="22"/>
        </w:rPr>
        <w:t>RRC_INACITIVE</w:t>
      </w:r>
      <w:r>
        <w:rPr>
          <w:sz w:val="22"/>
          <w:szCs w:val="22"/>
        </w:rPr>
        <w:t xml:space="preserve"> state, NOMA can still be used for small data transmission, which facilitates signaling overhead reduction and power saving. Therefore, we </w:t>
      </w:r>
      <w:r w:rsidR="009428F3">
        <w:rPr>
          <w:sz w:val="22"/>
          <w:szCs w:val="22"/>
        </w:rPr>
        <w:t>have the following observations and proposal:</w:t>
      </w:r>
    </w:p>
    <w:p w14:paraId="771B1F04" w14:textId="77777777" w:rsidR="006C0D14" w:rsidRPr="00B759A9" w:rsidRDefault="006C0D14" w:rsidP="006C0D14">
      <w:pPr>
        <w:jc w:val="both"/>
        <w:rPr>
          <w:b/>
          <w:i/>
          <w:sz w:val="22"/>
          <w:szCs w:val="22"/>
          <w:u w:val="single"/>
        </w:rPr>
      </w:pPr>
      <w:bookmarkStart w:id="3" w:name="_Hlk521679571"/>
      <w:r w:rsidRPr="008D57E9">
        <w:rPr>
          <w:b/>
          <w:i/>
          <w:sz w:val="22"/>
          <w:szCs w:val="22"/>
          <w:highlight w:val="yellow"/>
          <w:u w:val="single"/>
        </w:rPr>
        <w:t>Observation 1</w:t>
      </w:r>
      <w:r>
        <w:rPr>
          <w:b/>
          <w:i/>
          <w:sz w:val="22"/>
          <w:szCs w:val="22"/>
          <w:u w:val="single"/>
        </w:rPr>
        <w:t xml:space="preserve"> </w:t>
      </w:r>
    </w:p>
    <w:p w14:paraId="6681D4B6" w14:textId="77777777" w:rsidR="006C0D14" w:rsidRPr="00A36098" w:rsidRDefault="006C0D14" w:rsidP="006C0D14">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2"/>
      </w:r>
      <w:r w:rsidRPr="00A36098">
        <w:rPr>
          <w:rFonts w:ascii="Times New Roman" w:hAnsi="Times New Roman"/>
          <w:b/>
          <w:i/>
        </w:rPr>
        <w:t xml:space="preserve"> scenarios.</w:t>
      </w:r>
    </w:p>
    <w:p w14:paraId="1DCA387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71E5DC3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1A3EFF48" w14:textId="77777777"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7DD42F04" w14:textId="49AFD37E"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r w:rsidR="00C047B1">
        <w:rPr>
          <w:rFonts w:ascii="Times New Roman" w:hAnsi="Times New Roman"/>
          <w:b/>
          <w:i/>
        </w:rPr>
        <w:t xml:space="preserve"> without active timing advance</w:t>
      </w:r>
    </w:p>
    <w:p w14:paraId="6B98DF98" w14:textId="77777777" w:rsidR="00661D37" w:rsidRDefault="00661D37" w:rsidP="009428F3">
      <w:pPr>
        <w:pStyle w:val="ListParagraph"/>
        <w:ind w:left="0"/>
        <w:jc w:val="both"/>
        <w:rPr>
          <w:rFonts w:ascii="Times New Roman" w:hAnsi="Times New Roman"/>
          <w:b/>
          <w:i/>
        </w:rPr>
      </w:pPr>
      <w:bookmarkStart w:id="4" w:name="_Hlk521679614"/>
    </w:p>
    <w:p w14:paraId="79C7B194" w14:textId="005F85B3" w:rsidR="009428F3" w:rsidRPr="009428F3" w:rsidRDefault="009428F3" w:rsidP="009428F3">
      <w:pPr>
        <w:pStyle w:val="ListParagraph"/>
        <w:ind w:left="0"/>
        <w:jc w:val="both"/>
        <w:rPr>
          <w:rFonts w:ascii="Times New Roman" w:hAnsi="Times New Roman"/>
          <w:b/>
          <w:i/>
          <w:highlight w:val="yellow"/>
          <w:u w:val="single"/>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bookmarkEnd w:id="4"/>
    <w:p w14:paraId="1BEF31B4" w14:textId="77777777" w:rsidR="009428F3" w:rsidRPr="009428F3" w:rsidRDefault="009428F3" w:rsidP="009428F3">
      <w:pPr>
        <w:spacing w:before="60"/>
        <w:jc w:val="both"/>
      </w:pPr>
    </w:p>
    <w:bookmarkEnd w:id="3"/>
    <w:p w14:paraId="23675966" w14:textId="62716C43" w:rsidR="003962F0" w:rsidRPr="00117DBC" w:rsidRDefault="00A55824" w:rsidP="00117DBC">
      <w:pPr>
        <w:pStyle w:val="Heading2"/>
      </w:pPr>
      <w:r>
        <w:t>Use Cases and Operation Modes</w:t>
      </w:r>
    </w:p>
    <w:p w14:paraId="3DDCF666" w14:textId="1A885378" w:rsidR="004A489E" w:rsidRDefault="004A489E" w:rsidP="004A489E">
      <w:pPr>
        <w:snapToGrid w:val="0"/>
        <w:spacing w:before="100" w:beforeAutospacing="1" w:after="100" w:afterAutospacing="1"/>
        <w:contextualSpacing/>
        <w:jc w:val="both"/>
        <w:rPr>
          <w:sz w:val="22"/>
          <w:szCs w:val="22"/>
        </w:rPr>
      </w:pPr>
      <w:r w:rsidRPr="004A489E">
        <w:rPr>
          <w:sz w:val="22"/>
          <w:szCs w:val="22"/>
        </w:rPr>
        <w:t>To illustrate, Table 1 summa</w:t>
      </w:r>
      <w:r w:rsidR="00143E03">
        <w:rPr>
          <w:sz w:val="22"/>
          <w:szCs w:val="22"/>
        </w:rPr>
        <w:t xml:space="preserve">rizes the use cases and </w:t>
      </w:r>
      <w:r w:rsidRPr="004A489E">
        <w:rPr>
          <w:sz w:val="22"/>
          <w:szCs w:val="22"/>
        </w:rPr>
        <w:t>operation modes of NOMA. In particular, the hi</w:t>
      </w:r>
      <w:r w:rsidR="00143E03">
        <w:rPr>
          <w:sz w:val="22"/>
          <w:szCs w:val="22"/>
        </w:rPr>
        <w:t>ghlighted features in the third</w:t>
      </w:r>
      <w:r w:rsidRPr="004A489E">
        <w:rPr>
          <w:sz w:val="22"/>
          <w:szCs w:val="22"/>
        </w:rPr>
        <w:t xml:space="preserve"> column reflect the </w:t>
      </w:r>
      <w:r w:rsidR="0076632C">
        <w:rPr>
          <w:sz w:val="22"/>
          <w:szCs w:val="22"/>
        </w:rPr>
        <w:t xml:space="preserve">major </w:t>
      </w:r>
      <w:r w:rsidRPr="004A489E">
        <w:rPr>
          <w:sz w:val="22"/>
          <w:szCs w:val="22"/>
        </w:rPr>
        <w:t>benefits of NOMA</w:t>
      </w:r>
      <w:r w:rsidR="0076632C">
        <w:rPr>
          <w:sz w:val="22"/>
          <w:szCs w:val="22"/>
        </w:rPr>
        <w:t>, as justified</w:t>
      </w:r>
      <w:r w:rsidR="00143E03">
        <w:rPr>
          <w:sz w:val="22"/>
          <w:szCs w:val="22"/>
        </w:rPr>
        <w:t xml:space="preserve"> in the SID [</w:t>
      </w:r>
      <w:r w:rsidR="00117DBC">
        <w:rPr>
          <w:sz w:val="22"/>
          <w:szCs w:val="22"/>
        </w:rPr>
        <w:t>1</w:t>
      </w:r>
      <w:r w:rsidR="00143E03">
        <w:rPr>
          <w:sz w:val="22"/>
          <w:szCs w:val="22"/>
        </w:rPr>
        <w:t>]</w:t>
      </w:r>
      <w:r w:rsidRPr="004A489E">
        <w:rPr>
          <w:sz w:val="22"/>
          <w:szCs w:val="22"/>
        </w:rPr>
        <w:t xml:space="preserve">. </w:t>
      </w:r>
    </w:p>
    <w:p w14:paraId="1726A655" w14:textId="77777777" w:rsidR="004A489E" w:rsidRDefault="004A489E" w:rsidP="004A489E">
      <w:pPr>
        <w:snapToGrid w:val="0"/>
        <w:spacing w:before="100" w:beforeAutospacing="1" w:after="100" w:afterAutospacing="1"/>
        <w:contextualSpacing/>
        <w:jc w:val="both"/>
        <w:rPr>
          <w:sz w:val="22"/>
          <w:szCs w:val="22"/>
        </w:rPr>
      </w:pPr>
    </w:p>
    <w:p w14:paraId="6D81552E" w14:textId="77777777" w:rsidR="004A489E" w:rsidRDefault="004A489E" w:rsidP="004A489E">
      <w:pPr>
        <w:snapToGrid w:val="0"/>
        <w:spacing w:before="100" w:beforeAutospacing="1" w:after="100" w:afterAutospacing="1"/>
        <w:contextualSpacing/>
        <w:jc w:val="both"/>
        <w:rPr>
          <w:sz w:val="22"/>
          <w:szCs w:val="22"/>
        </w:rPr>
      </w:pPr>
    </w:p>
    <w:p w14:paraId="07AFF08D" w14:textId="46EFC0B1" w:rsidR="005F5060" w:rsidRPr="0067029C" w:rsidRDefault="005F5060" w:rsidP="005F5060">
      <w:pPr>
        <w:keepNext/>
        <w:spacing w:before="120" w:after="120"/>
        <w:jc w:val="center"/>
        <w:rPr>
          <w:b/>
          <w:bCs/>
        </w:rPr>
      </w:pPr>
      <w:r w:rsidRPr="0067029C">
        <w:rPr>
          <w:b/>
          <w:bCs/>
        </w:rPr>
        <w:t xml:space="preserve">Table </w:t>
      </w:r>
      <w:r w:rsidRPr="0067029C">
        <w:rPr>
          <w:b/>
          <w:bCs/>
        </w:rPr>
        <w:fldChar w:fldCharType="begin"/>
      </w:r>
      <w:r w:rsidRPr="0067029C">
        <w:rPr>
          <w:b/>
          <w:bCs/>
        </w:rPr>
        <w:instrText xml:space="preserve"> SEQ Table \* ARABIC </w:instrText>
      </w:r>
      <w:r w:rsidRPr="0067029C">
        <w:rPr>
          <w:b/>
          <w:bCs/>
        </w:rPr>
        <w:fldChar w:fldCharType="separate"/>
      </w:r>
      <w:r w:rsidRPr="0067029C">
        <w:rPr>
          <w:b/>
          <w:bCs/>
          <w:noProof/>
        </w:rPr>
        <w:t>1</w:t>
      </w:r>
      <w:r w:rsidRPr="0067029C">
        <w:rPr>
          <w:b/>
          <w:bCs/>
        </w:rPr>
        <w:fldChar w:fldCharType="end"/>
      </w:r>
      <w:r w:rsidRPr="0067029C">
        <w:rPr>
          <w:b/>
          <w:bCs/>
        </w:rPr>
        <w:t xml:space="preserve">: </w:t>
      </w:r>
      <w:r w:rsidR="00F9441F">
        <w:rPr>
          <w:b/>
          <w:bCs/>
        </w:rPr>
        <w:t xml:space="preserve">NR NOMA </w:t>
      </w:r>
      <w:r w:rsidRPr="0067029C">
        <w:rPr>
          <w:b/>
          <w:bCs/>
        </w:rPr>
        <w:t>Use Cases and Features Supporte</w:t>
      </w:r>
      <w:r w:rsidR="00F9441F">
        <w:rPr>
          <w:b/>
          <w:bCs/>
        </w:rPr>
        <w:t>d by Different Operation Modes</w:t>
      </w:r>
    </w:p>
    <w:p w14:paraId="03AC0BF8" w14:textId="7B327D9B" w:rsidR="005F5060" w:rsidRDefault="00143E03" w:rsidP="004455F8">
      <w:pPr>
        <w:snapToGrid w:val="0"/>
        <w:spacing w:after="120"/>
        <w:contextualSpacing/>
        <w:jc w:val="center"/>
        <w:rPr>
          <w:rFonts w:eastAsia="MS Mincho"/>
          <w:sz w:val="22"/>
          <w:lang w:val="en-GB"/>
        </w:rPr>
      </w:pPr>
      <w:r>
        <w:rPr>
          <w:rFonts w:eastAsia="MS Mincho"/>
          <w:noProof/>
          <w:sz w:val="22"/>
          <w:lang w:val="en-GB"/>
        </w:rPr>
        <w:drawing>
          <wp:inline distT="0" distB="0" distL="0" distR="0" wp14:anchorId="06FACBEF" wp14:editId="401EAD0D">
            <wp:extent cx="6156050" cy="16946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1537" cy="1696198"/>
                    </a:xfrm>
                    <a:prstGeom prst="rect">
                      <a:avLst/>
                    </a:prstGeom>
                    <a:noFill/>
                  </pic:spPr>
                </pic:pic>
              </a:graphicData>
            </a:graphic>
          </wp:inline>
        </w:drawing>
      </w:r>
    </w:p>
    <w:p w14:paraId="0A27FE27" w14:textId="4087CD6E" w:rsidR="00BE3984" w:rsidRDefault="00BE3984" w:rsidP="005F5060">
      <w:pPr>
        <w:snapToGrid w:val="0"/>
        <w:spacing w:after="120"/>
        <w:contextualSpacing/>
        <w:jc w:val="both"/>
        <w:rPr>
          <w:rFonts w:eastAsia="MS Mincho"/>
          <w:sz w:val="22"/>
          <w:lang w:val="en-GB"/>
        </w:rPr>
      </w:pPr>
    </w:p>
    <w:p w14:paraId="34E0C044" w14:textId="77777777" w:rsidR="0017677D" w:rsidRPr="0017677D" w:rsidRDefault="0017677D" w:rsidP="005F5060">
      <w:pPr>
        <w:snapToGrid w:val="0"/>
        <w:spacing w:after="120"/>
        <w:contextualSpacing/>
        <w:jc w:val="both"/>
        <w:rPr>
          <w:rFonts w:eastAsia="MS Mincho"/>
          <w:sz w:val="22"/>
        </w:rPr>
      </w:pPr>
    </w:p>
    <w:p w14:paraId="56882549" w14:textId="77777777" w:rsidR="00EB06AF" w:rsidRPr="009E575E" w:rsidRDefault="00EB06AF" w:rsidP="00EB06AF">
      <w:pPr>
        <w:pStyle w:val="Heading1"/>
      </w:pPr>
      <w:r>
        <w:t>Overloading in Grant-based NOMA</w:t>
      </w:r>
    </w:p>
    <w:p w14:paraId="400B3C09" w14:textId="77777777" w:rsidR="00EB06AF" w:rsidRDefault="00EB06AF" w:rsidP="00EB06AF">
      <w:pPr>
        <w:jc w:val="both"/>
        <w:rPr>
          <w:rFonts w:eastAsia="Calibri"/>
          <w:sz w:val="22"/>
          <w:szCs w:val="22"/>
        </w:rPr>
      </w:pPr>
      <w:r>
        <w:rPr>
          <w:rFonts w:eastAsia="Calibri"/>
          <w:sz w:val="22"/>
          <w:szCs w:val="22"/>
        </w:rPr>
        <w:t>A necessary condition for considering the grant-based transmission as NOMA is the overloading of UEs. Specifically, overloading takes place when the number of multiplexed UEs is greater than the available degrees of freedom (</w:t>
      </w:r>
      <w:proofErr w:type="spellStart"/>
      <w:r>
        <w:rPr>
          <w:rFonts w:eastAsia="Calibri"/>
          <w:sz w:val="22"/>
          <w:szCs w:val="22"/>
        </w:rPr>
        <w:t>DoF</w:t>
      </w:r>
      <w:proofErr w:type="spellEnd"/>
      <w:r>
        <w:rPr>
          <w:rFonts w:eastAsia="Calibri"/>
          <w:sz w:val="22"/>
          <w:szCs w:val="22"/>
        </w:rPr>
        <w:t xml:space="preserve">). In the context of MU-MIMO and NOMA, we propose the following definition for </w:t>
      </w:r>
      <w:proofErr w:type="spellStart"/>
      <w:r>
        <w:rPr>
          <w:rFonts w:eastAsia="Calibri"/>
          <w:sz w:val="22"/>
          <w:szCs w:val="22"/>
        </w:rPr>
        <w:t>DoF</w:t>
      </w:r>
      <w:proofErr w:type="spellEnd"/>
      <w:r>
        <w:rPr>
          <w:rFonts w:eastAsia="Calibri"/>
          <w:sz w:val="22"/>
          <w:szCs w:val="22"/>
        </w:rPr>
        <w:t>:</w:t>
      </w:r>
    </w:p>
    <w:p w14:paraId="0A0AE8EF" w14:textId="24A6639C" w:rsidR="00EB06AF" w:rsidRPr="001B1D8D" w:rsidRDefault="00EB06AF" w:rsidP="00EB06AF">
      <w:pPr>
        <w:jc w:val="both"/>
        <w:rPr>
          <w:rFonts w:eastAsia="Calibri"/>
          <w:b/>
          <w:i/>
          <w:sz w:val="22"/>
          <w:szCs w:val="22"/>
        </w:rPr>
      </w:pPr>
      <w:r>
        <w:rPr>
          <w:rFonts w:eastAsia="Calibri"/>
          <w:b/>
          <w:i/>
          <w:sz w:val="22"/>
          <w:szCs w:val="22"/>
          <w:highlight w:val="yellow"/>
          <w:u w:val="single"/>
        </w:rPr>
        <w:t xml:space="preserve">Proposal </w:t>
      </w:r>
      <w:r w:rsidR="00B757F4">
        <w:rPr>
          <w:rFonts w:eastAsia="Calibri"/>
          <w:b/>
          <w:i/>
          <w:sz w:val="22"/>
          <w:szCs w:val="22"/>
          <w:highlight w:val="yellow"/>
          <w:u w:val="single"/>
        </w:rPr>
        <w:t>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F96CD1F" w14:textId="77777777" w:rsidR="00EB06AF" w:rsidRDefault="00EB06AF" w:rsidP="00EB06AF">
      <w:pPr>
        <w:jc w:val="both"/>
        <w:rPr>
          <w:rFonts w:eastAsia="Calibri"/>
          <w:sz w:val="22"/>
        </w:rPr>
      </w:pPr>
      <w:r>
        <w:rPr>
          <w:rFonts w:eastAsia="Calibri"/>
          <w:sz w:val="22"/>
          <w:szCs w:val="22"/>
        </w:rPr>
        <w:t xml:space="preserve">To illustrate, assume there are </w:t>
      </w:r>
      <w:r w:rsidRPr="00E55021">
        <w:rPr>
          <w:rFonts w:eastAsia="Calibri"/>
          <w:i/>
          <w:sz w:val="22"/>
          <w:szCs w:val="22"/>
        </w:rPr>
        <w:t>L</w:t>
      </w:r>
      <w:r>
        <w:rPr>
          <w:rFonts w:eastAsia="Calibri"/>
          <w:sz w:val="22"/>
          <w:szCs w:val="22"/>
        </w:rPr>
        <w:t xml:space="preserve"> UEs sharing the same physical resources in time/frequency/space domains, and each UE has one transmit antenna. Besides, assume the base station is equipped with </w:t>
      </w:r>
      <w:r>
        <w:rPr>
          <w:rFonts w:eastAsia="Calibri"/>
          <w:i/>
          <w:sz w:val="22"/>
          <w:szCs w:val="22"/>
        </w:rPr>
        <w:t xml:space="preserve">Q </w:t>
      </w:r>
      <w:r>
        <w:rPr>
          <w:rFonts w:eastAsia="Calibri"/>
          <w:sz w:val="22"/>
          <w:szCs w:val="22"/>
        </w:rPr>
        <w:t xml:space="preserve">receiver antennas, and each UE employs a spreading code of size </w:t>
      </w:r>
      <w:r w:rsidRPr="00B563F9">
        <w:rPr>
          <w:rFonts w:eastAsia="Calibri"/>
          <w:i/>
          <w:sz w:val="22"/>
          <w:szCs w:val="22"/>
        </w:rPr>
        <w:t>P</w:t>
      </w:r>
      <w:r>
        <w:rPr>
          <w:rFonts w:eastAsia="Calibri"/>
          <w:sz w:val="22"/>
          <w:szCs w:val="22"/>
        </w:rPr>
        <w:t xml:space="preserve"> in time/frequency domain. In this case, the </w:t>
      </w:r>
      <w:proofErr w:type="spellStart"/>
      <w:r>
        <w:rPr>
          <w:rFonts w:eastAsia="Calibri"/>
          <w:sz w:val="22"/>
          <w:szCs w:val="22"/>
        </w:rPr>
        <w:t>DoF</w:t>
      </w:r>
      <w:proofErr w:type="spellEnd"/>
      <w:r>
        <w:rPr>
          <w:rFonts w:eastAsia="Calibri"/>
          <w:sz w:val="22"/>
          <w:szCs w:val="22"/>
        </w:rPr>
        <w:t xml:space="preserve"> can be defined as </w:t>
      </w:r>
      <m:oMath>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F</m:t>
            </m:r>
          </m:sub>
        </m:sSub>
        <m:r>
          <w:rPr>
            <w:rFonts w:ascii="Cambria Math" w:eastAsia="Calibri" w:hAnsi="Cambria Math"/>
          </w:rPr>
          <m:t>≝PQ</m:t>
        </m:r>
      </m:oMath>
      <w:r>
        <w:rPr>
          <w:rFonts w:eastAsia="Calibri"/>
        </w:rPr>
        <w:t xml:space="preserve">. </w:t>
      </w:r>
      <w:r>
        <w:rPr>
          <w:rFonts w:eastAsia="Calibri"/>
          <w:sz w:val="22"/>
          <w:szCs w:val="22"/>
        </w:rPr>
        <w:t xml:space="preserve">A distinction between overloading and underloading can be made based on the comparison of </w:t>
      </w:r>
      <w:r w:rsidRPr="002379B0">
        <w:rPr>
          <w:rFonts w:eastAsia="Calibri"/>
          <w:i/>
          <w:sz w:val="22"/>
          <w:szCs w:val="22"/>
        </w:rPr>
        <w:t>L</w:t>
      </w:r>
      <w:r>
        <w:rPr>
          <w:rFonts w:eastAsia="Calibri"/>
          <w:sz w:val="22"/>
          <w:szCs w:val="22"/>
        </w:rPr>
        <w:t xml:space="preserve"> and </w:t>
      </w:r>
      <m:oMath>
        <m:sSub>
          <m:sSubPr>
            <m:ctrlPr>
              <w:rPr>
                <w:rFonts w:ascii="Cambria Math" w:eastAsia="Calibri" w:hAnsi="Cambria Math"/>
                <w:i/>
                <w:sz w:val="22"/>
              </w:rPr>
            </m:ctrlPr>
          </m:sSubPr>
          <m:e>
            <m:r>
              <w:rPr>
                <w:rFonts w:ascii="Cambria Math" w:eastAsia="Calibri" w:hAnsi="Cambria Math"/>
                <w:sz w:val="22"/>
              </w:rPr>
              <m:t>D</m:t>
            </m:r>
          </m:e>
          <m:sub>
            <m:r>
              <w:rPr>
                <w:rFonts w:ascii="Cambria Math" w:eastAsia="Calibri" w:hAnsi="Cambria Math"/>
                <w:sz w:val="22"/>
              </w:rPr>
              <m:t>F</m:t>
            </m:r>
          </m:sub>
        </m:sSub>
      </m:oMath>
      <w:r>
        <w:rPr>
          <w:rFonts w:eastAsia="Calibri"/>
          <w:sz w:val="22"/>
        </w:rPr>
        <w:t>:</w:t>
      </w:r>
    </w:p>
    <w:p w14:paraId="37481639" w14:textId="77777777" w:rsidR="00EB06AF" w:rsidRPr="002379B0"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L&gt;</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xml:space="preserve">, this is an </w:t>
      </w:r>
      <w:r>
        <w:rPr>
          <w:rFonts w:ascii="Times New Roman" w:hAnsi="Times New Roman"/>
          <w:i/>
        </w:rPr>
        <w:t xml:space="preserve">overloaded </w:t>
      </w:r>
      <w:r w:rsidRPr="002379B0">
        <w:rPr>
          <w:rFonts w:ascii="Times New Roman" w:hAnsi="Times New Roman"/>
          <w:i/>
        </w:rPr>
        <w:t>transmission.</w:t>
      </w:r>
    </w:p>
    <w:p w14:paraId="63895B20" w14:textId="77777777" w:rsidR="00EB06AF"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this is an underloaded transmission.</w:t>
      </w:r>
    </w:p>
    <w:p w14:paraId="2779D356" w14:textId="77777777" w:rsidR="00EB06AF" w:rsidRPr="00C20F2C" w:rsidRDefault="00EB06AF" w:rsidP="00EB06AF">
      <w:pPr>
        <w:pStyle w:val="ListParagraph"/>
        <w:ind w:left="648"/>
        <w:jc w:val="both"/>
        <w:rPr>
          <w:rFonts w:ascii="Times New Roman" w:hAnsi="Times New Roman"/>
          <w:i/>
        </w:rPr>
      </w:pPr>
    </w:p>
    <w:p w14:paraId="07AD55A0" w14:textId="0C036185" w:rsidR="00EB06AF" w:rsidRDefault="00EB06AF" w:rsidP="00EB06AF">
      <w:pPr>
        <w:jc w:val="both"/>
        <w:rPr>
          <w:rFonts w:eastAsia="Calibri"/>
          <w:sz w:val="22"/>
        </w:rPr>
      </w:pPr>
      <w:r>
        <w:rPr>
          <w:rFonts w:eastAsia="Calibri"/>
          <w:sz w:val="22"/>
        </w:rPr>
        <w:t>For grant-based and underloaded transmission, the scheduler can consider OMA instead of NOMA to simplify the receiver complexity without degradation in UL capacity and spectral efficiency</w:t>
      </w:r>
      <w:r w:rsidR="0030278A">
        <w:rPr>
          <w:rFonts w:eastAsia="Calibri"/>
          <w:sz w:val="22"/>
        </w:rPr>
        <w:t>. NOMA will be useful for grant-</w:t>
      </w:r>
      <w:r>
        <w:rPr>
          <w:rFonts w:eastAsia="Calibri"/>
          <w:sz w:val="22"/>
        </w:rPr>
        <w:t>based transmission with overloading. Therefore, we have the following proposal:</w:t>
      </w:r>
    </w:p>
    <w:p w14:paraId="1FBA8443" w14:textId="07DD55DD" w:rsidR="00EB06AF" w:rsidRDefault="00EB06AF" w:rsidP="00EB06AF">
      <w:pPr>
        <w:jc w:val="both"/>
        <w:rPr>
          <w:rFonts w:eastAsia="Calibri"/>
          <w:b/>
          <w:i/>
          <w:sz w:val="22"/>
          <w:szCs w:val="22"/>
        </w:rPr>
      </w:pPr>
      <w:r w:rsidRPr="00C075A8">
        <w:rPr>
          <w:rFonts w:eastAsia="Calibri"/>
          <w:b/>
          <w:i/>
          <w:sz w:val="22"/>
          <w:szCs w:val="22"/>
          <w:highlight w:val="yellow"/>
          <w:u w:val="single"/>
        </w:rPr>
        <w:t xml:space="preserve">Proposal </w:t>
      </w:r>
      <w:r w:rsidR="004126DB" w:rsidRPr="004126DB">
        <w:rPr>
          <w:rFonts w:eastAsia="Calibri"/>
          <w:b/>
          <w:i/>
          <w:sz w:val="22"/>
          <w:szCs w:val="22"/>
          <w:highlight w:val="yellow"/>
          <w:u w:val="single"/>
        </w:rPr>
        <w:t>3</w:t>
      </w:r>
      <w:r w:rsidRPr="004126DB">
        <w:rPr>
          <w:rFonts w:eastAsia="Calibri"/>
          <w:b/>
          <w:i/>
          <w:sz w:val="22"/>
          <w:szCs w:val="22"/>
          <w:highlight w:val="yellow"/>
        </w:rPr>
        <w:t>:</w:t>
      </w:r>
      <w:r w:rsidR="00647377">
        <w:rPr>
          <w:rFonts w:eastAsia="Calibri"/>
          <w:b/>
          <w:i/>
          <w:sz w:val="22"/>
          <w:szCs w:val="22"/>
        </w:rPr>
        <w:t xml:space="preserve"> For synchronized NOMA</w:t>
      </w:r>
      <w:r>
        <w:rPr>
          <w:rFonts w:eastAsia="Calibri"/>
          <w:b/>
          <w:i/>
          <w:sz w:val="22"/>
          <w:szCs w:val="22"/>
        </w:rPr>
        <w:t xml:space="preserve"> transmission, TX solutions incapable of UE overloading and/or unsuitable for scalable configuration should be deprioritized and FFS whether they have significant performance gains over OMA with the same transceiver complexity.</w:t>
      </w:r>
    </w:p>
    <w:p w14:paraId="5133A1C0" w14:textId="77777777" w:rsidR="000708A6" w:rsidRDefault="000708A6" w:rsidP="00EB06AF">
      <w:pPr>
        <w:jc w:val="both"/>
        <w:rPr>
          <w:rFonts w:eastAsia="Calibri"/>
          <w:sz w:val="22"/>
        </w:rPr>
      </w:pPr>
    </w:p>
    <w:p w14:paraId="56C9AF01" w14:textId="6782CAF2" w:rsidR="008F39E8" w:rsidRPr="00FD6333" w:rsidRDefault="0035167B" w:rsidP="00052C1A">
      <w:pPr>
        <w:pStyle w:val="Heading1"/>
        <w:rPr>
          <w:lang w:eastAsia="zh-CN"/>
        </w:rPr>
      </w:pPr>
      <w:r>
        <w:rPr>
          <w:lang w:eastAsia="zh-CN"/>
        </w:rPr>
        <w:t xml:space="preserve">Two-Step RACH </w:t>
      </w:r>
      <w:r w:rsidR="006C4565">
        <w:rPr>
          <w:lang w:eastAsia="zh-CN"/>
        </w:rPr>
        <w:t xml:space="preserve">with </w:t>
      </w:r>
      <w:r w:rsidR="008F39E8">
        <w:rPr>
          <w:lang w:eastAsia="zh-CN"/>
        </w:rPr>
        <w:t>NOMA</w:t>
      </w:r>
    </w:p>
    <w:p w14:paraId="124B9FCB" w14:textId="77777777" w:rsidR="008F39E8" w:rsidRDefault="008F39E8" w:rsidP="008F39E8">
      <w:pPr>
        <w:jc w:val="both"/>
        <w:rPr>
          <w:sz w:val="22"/>
          <w:szCs w:val="22"/>
        </w:rPr>
      </w:pPr>
      <w:r>
        <w:rPr>
          <w:sz w:val="22"/>
          <w:szCs w:val="22"/>
        </w:rPr>
        <w:t>Depending on the arrival time of UL signals, as well as the time alignment methods used by the network, NOMA operation can be classified into synchronized and asynchronized. Take the CP-OFDM waveform as an example and assume the</w:t>
      </w:r>
      <w:r w:rsidRPr="003D587B">
        <w:rPr>
          <w:sz w:val="22"/>
          <w:szCs w:val="22"/>
        </w:rPr>
        <w:t xml:space="preserve"> </w:t>
      </w:r>
      <w:r>
        <w:rPr>
          <w:sz w:val="22"/>
          <w:szCs w:val="22"/>
        </w:rPr>
        <w:t xml:space="preserve">CP length is </w:t>
      </w:r>
      <m:oMath>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CP</m:t>
            </m:r>
          </m:sub>
        </m:sSub>
      </m:oMath>
      <w:r>
        <w:rPr>
          <w:sz w:val="22"/>
          <w:szCs w:val="22"/>
        </w:rPr>
        <w:t xml:space="preserve">.  Suppose </w:t>
      </w:r>
      <w:r w:rsidRPr="00973ECE">
        <w:rPr>
          <w:i/>
          <w:sz w:val="22"/>
          <w:szCs w:val="22"/>
        </w:rPr>
        <w:t>N</w:t>
      </w:r>
      <w:r>
        <w:rPr>
          <w:sz w:val="22"/>
          <w:szCs w:val="22"/>
        </w:rPr>
        <w:t xml:space="preserve"> NOMA UEs are transmitting within a given TTI, and the arrival time of </w:t>
      </w:r>
      <w:r w:rsidRPr="006E2288">
        <w:rPr>
          <w:i/>
          <w:sz w:val="22"/>
          <w:szCs w:val="22"/>
        </w:rPr>
        <w:t>N</w:t>
      </w:r>
      <w:r>
        <w:rPr>
          <w:sz w:val="22"/>
          <w:szCs w:val="22"/>
        </w:rPr>
        <w:t xml:space="preserve"> UL signals is bounded by an interval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N</m:t>
                </m:r>
              </m:sub>
            </m:sSub>
          </m:e>
        </m:d>
      </m:oMath>
      <w:r>
        <w:rPr>
          <w:sz w:val="22"/>
          <w:szCs w:val="22"/>
        </w:rPr>
        <w:t>, then:</w:t>
      </w:r>
    </w:p>
    <w:p w14:paraId="7A3DEDD5" w14:textId="77777777" w:rsidR="008F39E8" w:rsidRPr="001012F2" w:rsidRDefault="008F39E8" w:rsidP="008F39E8">
      <w:pPr>
        <w:pStyle w:val="ListParagraph"/>
        <w:numPr>
          <w:ilvl w:val="0"/>
          <w:numId w:val="29"/>
        </w:numPr>
        <w:jc w:val="both"/>
        <w:rPr>
          <w:rFonts w:ascii="Times New Roman" w:hAnsi="Times New Roman"/>
          <w:i/>
        </w:rPr>
      </w:pPr>
      <w:bookmarkStart w:id="5" w:name="_Hlk521530276"/>
      <w:r w:rsidRPr="006E2288">
        <w:rPr>
          <w:rFonts w:ascii="Times New Roman" w:hAnsi="Times New Roman"/>
          <w:i/>
        </w:rPr>
        <w:t>If</w:t>
      </w:r>
      <w:r>
        <w:t xml:space="preserve">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t xml:space="preserve">,  </w:t>
      </w:r>
      <w:r w:rsidRPr="001012F2">
        <w:rPr>
          <w:rFonts w:ascii="Times New Roman" w:hAnsi="Times New Roman"/>
          <w:i/>
        </w:rPr>
        <w:t>the UL transmission is synchronized since the UL waveform of N UEs can be processed by a single FFT/IFFT without ISI.</w:t>
      </w:r>
    </w:p>
    <w:bookmarkEnd w:id="5"/>
    <w:p w14:paraId="34DA0256" w14:textId="77777777" w:rsidR="008F39E8" w:rsidRPr="001012F2" w:rsidRDefault="008F39E8" w:rsidP="008F39E8">
      <w:pPr>
        <w:pStyle w:val="ListParagraph"/>
        <w:numPr>
          <w:ilvl w:val="0"/>
          <w:numId w:val="29"/>
        </w:numPr>
        <w:jc w:val="both"/>
        <w:rPr>
          <w:rFonts w:ascii="Times New Roman" w:hAnsi="Times New Roman"/>
          <w:i/>
        </w:rPr>
      </w:pPr>
      <w:r w:rsidRPr="001012F2">
        <w:rPr>
          <w:rFonts w:ascii="Times New Roman" w:hAnsi="Times New Roman"/>
          <w:i/>
        </w:rPr>
        <w:t xml:space="preserve">If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|&gt;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rsidRPr="001012F2">
        <w:rPr>
          <w:rFonts w:ascii="Times New Roman" w:hAnsi="Times New Roman"/>
          <w:i/>
        </w:rPr>
        <w:t xml:space="preserve">,  the UL transmission is </w:t>
      </w:r>
      <w:r>
        <w:rPr>
          <w:rFonts w:ascii="Times New Roman" w:hAnsi="Times New Roman"/>
          <w:i/>
        </w:rPr>
        <w:t>a</w:t>
      </w:r>
      <w:r w:rsidRPr="001012F2">
        <w:rPr>
          <w:rFonts w:ascii="Times New Roman" w:hAnsi="Times New Roman"/>
          <w:i/>
        </w:rPr>
        <w:t>synchronized since the UL waveform of N UEs cannot be processed by a single FFT/IFFT without ISI.</w:t>
      </w:r>
    </w:p>
    <w:p w14:paraId="2A985DC2" w14:textId="77777777" w:rsidR="008F39E8" w:rsidRDefault="008F39E8" w:rsidP="008F39E8">
      <w:pPr>
        <w:pStyle w:val="ListParagraph"/>
      </w:pPr>
    </w:p>
    <w:p w14:paraId="32519E04" w14:textId="77777777" w:rsidR="008F39E8" w:rsidRDefault="008F39E8" w:rsidP="008F39E8">
      <w:pPr>
        <w:pStyle w:val="ListParagraph"/>
        <w:ind w:left="0"/>
        <w:jc w:val="both"/>
        <w:rPr>
          <w:rFonts w:ascii="Times New Roman" w:hAnsi="Times New Roman"/>
        </w:rPr>
      </w:pPr>
      <w:r w:rsidRPr="001D0790">
        <w:rPr>
          <w:rFonts w:ascii="Times New Roman" w:hAnsi="Times New Roman"/>
        </w:rPr>
        <w:t xml:space="preserve">To enable </w:t>
      </w:r>
      <w:r w:rsidRPr="001D0790">
        <w:rPr>
          <w:rFonts w:ascii="Times New Roman" w:hAnsi="Times New Roman"/>
          <w:i/>
        </w:rPr>
        <w:t>UL synchronized</w:t>
      </w:r>
      <w:r>
        <w:rPr>
          <w:rFonts w:ascii="Times New Roman" w:hAnsi="Times New Roman"/>
        </w:rPr>
        <w:t xml:space="preserve"> NOMA</w:t>
      </w:r>
      <w:r w:rsidRPr="001D0790">
        <w:rPr>
          <w:rFonts w:ascii="Times New Roman" w:hAnsi="Times New Roman"/>
        </w:rPr>
        <w:t xml:space="preserve">, there are two </w:t>
      </w:r>
      <w:r>
        <w:rPr>
          <w:rFonts w:ascii="Times New Roman" w:hAnsi="Times New Roman"/>
        </w:rPr>
        <w:t xml:space="preserve">options </w:t>
      </w:r>
      <w:r w:rsidRPr="001D0790">
        <w:rPr>
          <w:rFonts w:ascii="Times New Roman" w:hAnsi="Times New Roman"/>
        </w:rPr>
        <w:t xml:space="preserve">for </w:t>
      </w:r>
      <w:r w:rsidRPr="001B2625">
        <w:rPr>
          <w:rFonts w:ascii="Times New Roman" w:hAnsi="Times New Roman"/>
        </w:rPr>
        <w:t>DL synchronized</w:t>
      </w:r>
      <w:r w:rsidRPr="001D0790">
        <w:rPr>
          <w:rFonts w:ascii="Times New Roman" w:hAnsi="Times New Roman"/>
        </w:rPr>
        <w:t xml:space="preserve"> UEs:</w:t>
      </w:r>
    </w:p>
    <w:p w14:paraId="0027BE52" w14:textId="77777777" w:rsidR="008F39E8" w:rsidRPr="001D0790" w:rsidRDefault="008F39E8" w:rsidP="008F39E8">
      <w:pPr>
        <w:pStyle w:val="ListParagraph"/>
        <w:ind w:left="0"/>
        <w:jc w:val="both"/>
        <w:rPr>
          <w:rFonts w:ascii="Times New Roman" w:hAnsi="Times New Roman"/>
        </w:rPr>
      </w:pPr>
    </w:p>
    <w:p w14:paraId="0FBD127B" w14:textId="77777777" w:rsidR="008F39E8" w:rsidRPr="00D85F8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Four-step RACH </w:t>
      </w:r>
    </w:p>
    <w:p w14:paraId="637A9F1F" w14:textId="77777777" w:rsidR="008F39E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Configuration of long CP </w:t>
      </w:r>
    </w:p>
    <w:p w14:paraId="7237576F" w14:textId="77777777" w:rsidR="008F39E8" w:rsidRPr="00D85F88" w:rsidRDefault="008F39E8" w:rsidP="008F39E8">
      <w:pPr>
        <w:pStyle w:val="ListParagraph"/>
        <w:jc w:val="both"/>
        <w:rPr>
          <w:rFonts w:ascii="Times New Roman" w:hAnsi="Times New Roman"/>
          <w:i/>
        </w:rPr>
      </w:pPr>
    </w:p>
    <w:p w14:paraId="5022344F" w14:textId="6E391388" w:rsidR="008F39E8" w:rsidRDefault="008F39E8" w:rsidP="008F39E8">
      <w:pPr>
        <w:pStyle w:val="ListParagraph"/>
        <w:ind w:left="0"/>
        <w:jc w:val="both"/>
        <w:rPr>
          <w:rFonts w:ascii="Times New Roman" w:hAnsi="Times New Roman"/>
        </w:rPr>
      </w:pPr>
      <w:r w:rsidRPr="001B2625">
        <w:rPr>
          <w:rFonts w:ascii="Times New Roman" w:hAnsi="Times New Roman"/>
        </w:rPr>
        <w:t xml:space="preserve">However, the system overheads and latency for options </w:t>
      </w:r>
      <w:r>
        <w:rPr>
          <w:rFonts w:ascii="Times New Roman" w:hAnsi="Times New Roman"/>
        </w:rPr>
        <w:t xml:space="preserve">a) and b) </w:t>
      </w:r>
      <w:r w:rsidRPr="001B2625">
        <w:rPr>
          <w:rFonts w:ascii="Times New Roman" w:hAnsi="Times New Roman"/>
        </w:rPr>
        <w:t>are</w:t>
      </w:r>
      <w:r>
        <w:rPr>
          <w:rFonts w:ascii="Times New Roman" w:hAnsi="Times New Roman"/>
        </w:rPr>
        <w:t xml:space="preserve"> significant. Option </w:t>
      </w:r>
      <w:r w:rsidRPr="005F36A1">
        <w:rPr>
          <w:rFonts w:ascii="Times New Roman" w:hAnsi="Times New Roman"/>
        </w:rPr>
        <w:t>a)</w:t>
      </w:r>
      <w:r w:rsidRPr="001B2625">
        <w:rPr>
          <w:rFonts w:ascii="Times New Roman" w:hAnsi="Times New Roman"/>
        </w:rPr>
        <w:t xml:space="preserve"> relies on sequential signaling exchange between UE and base station, and the timing</w:t>
      </w:r>
      <w:r>
        <w:rPr>
          <w:rFonts w:ascii="Times New Roman" w:hAnsi="Times New Roman"/>
        </w:rPr>
        <w:t xml:space="preserve"> advance operation </w:t>
      </w:r>
      <w:r w:rsidRPr="001B2625">
        <w:rPr>
          <w:rFonts w:ascii="Times New Roman" w:hAnsi="Times New Roman"/>
        </w:rPr>
        <w:t xml:space="preserve">introduces </w:t>
      </w:r>
      <w:r>
        <w:rPr>
          <w:rFonts w:ascii="Times New Roman" w:hAnsi="Times New Roman"/>
        </w:rPr>
        <w:t>large</w:t>
      </w:r>
      <w:r w:rsidRPr="001B2625">
        <w:rPr>
          <w:rFonts w:ascii="Times New Roman" w:hAnsi="Times New Roman"/>
        </w:rPr>
        <w:t xml:space="preserve"> latency and power co</w:t>
      </w:r>
      <w:r>
        <w:rPr>
          <w:rFonts w:ascii="Times New Roman" w:hAnsi="Times New Roman"/>
        </w:rPr>
        <w:t xml:space="preserve">nsumption. In Option </w:t>
      </w:r>
      <w:r w:rsidRPr="005F36A1">
        <w:rPr>
          <w:rFonts w:ascii="Times New Roman" w:hAnsi="Times New Roman"/>
        </w:rPr>
        <w:t>b</w:t>
      </w:r>
      <w:r>
        <w:rPr>
          <w:rFonts w:ascii="Times New Roman" w:hAnsi="Times New Roman"/>
        </w:rPr>
        <w:t>), the use of “long”</w:t>
      </w:r>
      <w:r w:rsidRPr="001B2625">
        <w:rPr>
          <w:rFonts w:ascii="Times New Roman" w:hAnsi="Times New Roman"/>
        </w:rPr>
        <w:t xml:space="preserve"> CP involves the change of </w:t>
      </w:r>
      <w:r>
        <w:rPr>
          <w:rFonts w:ascii="Times New Roman" w:hAnsi="Times New Roman"/>
        </w:rPr>
        <w:t>waveform numerology in 3GPP specification, when the SCS is different from 60 kHz or the round-trip delay is greater than the length of ECP. Therefore, we have the following proposal:</w:t>
      </w:r>
    </w:p>
    <w:p w14:paraId="1EAF30A2" w14:textId="77777777" w:rsidR="001970DC" w:rsidRDefault="001970DC" w:rsidP="008F39E8">
      <w:pPr>
        <w:pStyle w:val="ListParagraph"/>
        <w:ind w:left="0"/>
        <w:jc w:val="both"/>
        <w:rPr>
          <w:rFonts w:ascii="Times New Roman" w:hAnsi="Times New Roman"/>
        </w:rPr>
      </w:pPr>
    </w:p>
    <w:p w14:paraId="1707A652" w14:textId="3300CF1F" w:rsidR="008F39E8" w:rsidRDefault="00121B4A" w:rsidP="008F39E8">
      <w:pPr>
        <w:pStyle w:val="ListParagraph"/>
        <w:ind w:left="0"/>
        <w:jc w:val="both"/>
        <w:rPr>
          <w:rFonts w:ascii="Times New Roman" w:hAnsi="Times New Roman"/>
        </w:rPr>
      </w:pPr>
      <w:r>
        <w:rPr>
          <w:rFonts w:ascii="Times New Roman" w:hAnsi="Times New Roman"/>
          <w:b/>
          <w:i/>
          <w:highlight w:val="yellow"/>
          <w:u w:val="single"/>
        </w:rPr>
        <w:t>Proposal 4</w:t>
      </w:r>
      <w:r w:rsidR="008F39E8" w:rsidRPr="001F7A0A">
        <w:rPr>
          <w:rFonts w:ascii="Times New Roman" w:hAnsi="Times New Roman"/>
          <w:b/>
          <w:i/>
          <w:highlight w:val="yellow"/>
          <w:u w:val="single"/>
        </w:rPr>
        <w:t>:</w:t>
      </w:r>
      <w:r w:rsidR="008F39E8">
        <w:rPr>
          <w:rFonts w:ascii="Times New Roman" w:hAnsi="Times New Roman"/>
        </w:rPr>
        <w:t xml:space="preserve">  </w:t>
      </w:r>
      <w:r w:rsidR="008F39E8"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sidR="008F39E8">
        <w:rPr>
          <w:rFonts w:ascii="Times New Roman" w:hAnsi="Times New Roman"/>
        </w:rPr>
        <w:t xml:space="preserve"> </w:t>
      </w:r>
    </w:p>
    <w:p w14:paraId="41169FD2" w14:textId="77777777" w:rsidR="00C76862" w:rsidRDefault="00C76862" w:rsidP="008F39E8">
      <w:pPr>
        <w:pStyle w:val="ListParagraph"/>
        <w:ind w:left="0"/>
        <w:jc w:val="both"/>
        <w:rPr>
          <w:rFonts w:ascii="Times New Roman" w:hAnsi="Times New Roman"/>
        </w:rPr>
      </w:pPr>
    </w:p>
    <w:p w14:paraId="66EDBBF6" w14:textId="42E2D705" w:rsidR="00EA548A" w:rsidRDefault="008F39E8" w:rsidP="00F123C9">
      <w:pPr>
        <w:pStyle w:val="ListParagraph"/>
        <w:ind w:left="0"/>
        <w:jc w:val="both"/>
        <w:rPr>
          <w:rFonts w:ascii="Times New Roman" w:hAnsi="Times New Roman"/>
        </w:rPr>
      </w:pPr>
      <w:r>
        <w:rPr>
          <w:rFonts w:ascii="Times New Roman" w:hAnsi="Times New Roman"/>
        </w:rPr>
        <w:t xml:space="preserve">According to the agreements on </w:t>
      </w:r>
      <w:r w:rsidR="00706ED1">
        <w:rPr>
          <w:rFonts w:ascii="Times New Roman" w:hAnsi="Times New Roman"/>
        </w:rPr>
        <w:t>LLS and S</w:t>
      </w:r>
      <w:r>
        <w:rPr>
          <w:rFonts w:ascii="Times New Roman" w:hAnsi="Times New Roman"/>
        </w:rPr>
        <w:t>LS [</w:t>
      </w:r>
      <w:r w:rsidR="00A46083">
        <w:rPr>
          <w:rFonts w:ascii="Times New Roman" w:hAnsi="Times New Roman"/>
        </w:rPr>
        <w:t>2,3</w:t>
      </w:r>
      <w:r>
        <w:rPr>
          <w:rFonts w:ascii="Times New Roman" w:hAnsi="Times New Roman"/>
        </w:rPr>
        <w:t xml:space="preserve">], a typical deployment considered for NR NOMA is ISD 1732 m, carrier frequency 700 MHz, SCS 15 kHz and normal CP (NCP). As a result, an estimate for the round-trip delay can be given by </w:t>
      </w:r>
      <m:oMath>
        <m:f>
          <m:fPr>
            <m:ctrlPr>
              <w:rPr>
                <w:rFonts w:ascii="Cambria Math" w:hAnsi="Cambria Math"/>
                <w:i/>
              </w:rPr>
            </m:ctrlPr>
          </m:fPr>
          <m:num>
            <m:r>
              <w:rPr>
                <w:rFonts w:ascii="Cambria Math" w:hAnsi="Cambria Math"/>
              </w:rPr>
              <m:t>2×1000</m:t>
            </m:r>
          </m:num>
          <m:den>
            <m:r>
              <w:rPr>
                <w:rFonts w:ascii="Cambria Math" w:hAnsi="Cambria Math"/>
              </w:rPr>
              <m:t>300</m:t>
            </m:r>
          </m:den>
        </m:f>
        <m:r>
          <w:rPr>
            <w:rFonts w:ascii="Cambria Math" w:hAnsi="Cambria Math"/>
          </w:rPr>
          <m:t>≈6.7 [μs]</m:t>
        </m:r>
      </m:oMath>
      <w:r>
        <w:rPr>
          <w:rFonts w:ascii="Times New Roman" w:hAnsi="Times New Roman"/>
        </w:rPr>
        <w:t>, which is roughly 1.5 times the length of NCP.</w:t>
      </w:r>
      <w:r w:rsidR="00C42073">
        <w:rPr>
          <w:rFonts w:ascii="Times New Roman" w:hAnsi="Times New Roman"/>
        </w:rPr>
        <w:t xml:space="preserve"> </w:t>
      </w:r>
    </w:p>
    <w:p w14:paraId="14A135B5" w14:textId="77777777" w:rsidR="00EA548A" w:rsidRDefault="00EA548A" w:rsidP="008F39E8">
      <w:pPr>
        <w:pStyle w:val="ListParagraph"/>
        <w:ind w:left="0"/>
        <w:jc w:val="both"/>
        <w:rPr>
          <w:rFonts w:ascii="Times New Roman" w:hAnsi="Times New Roman"/>
        </w:rPr>
      </w:pPr>
    </w:p>
    <w:p w14:paraId="08908340" w14:textId="4C63D675" w:rsidR="00EA548A" w:rsidRDefault="00EA548A" w:rsidP="008F39E8">
      <w:pPr>
        <w:pStyle w:val="ListParagraph"/>
        <w:ind w:left="0"/>
        <w:jc w:val="both"/>
        <w:rPr>
          <w:rFonts w:ascii="Times New Roman" w:hAnsi="Times New Roman"/>
        </w:rPr>
      </w:pPr>
      <w:r>
        <w:rPr>
          <w:rFonts w:ascii="Times New Roman" w:hAnsi="Times New Roman"/>
        </w:rPr>
        <w:t>The</w:t>
      </w:r>
      <w:r w:rsidR="00F123C9">
        <w:rPr>
          <w:rFonts w:ascii="Times New Roman" w:hAnsi="Times New Roman"/>
        </w:rPr>
        <w:t xml:space="preserve"> procedures of two-step RACH are </w:t>
      </w:r>
      <w:r w:rsidR="00B96A2C">
        <w:rPr>
          <w:rFonts w:ascii="Times New Roman" w:hAnsi="Times New Roman"/>
        </w:rPr>
        <w:t xml:space="preserve">shown in Figure 1. </w:t>
      </w:r>
      <w:r w:rsidR="00DB4741">
        <w:rPr>
          <w:rFonts w:ascii="Times New Roman" w:hAnsi="Times New Roman"/>
        </w:rPr>
        <w:t xml:space="preserve">The joint use of advanced receiver at </w:t>
      </w:r>
      <w:proofErr w:type="spellStart"/>
      <w:r w:rsidR="00DB4741">
        <w:rPr>
          <w:rFonts w:ascii="Times New Roman" w:hAnsi="Times New Roman"/>
        </w:rPr>
        <w:t>gNB</w:t>
      </w:r>
      <w:proofErr w:type="spellEnd"/>
      <w:r w:rsidR="00DB4741">
        <w:rPr>
          <w:rFonts w:ascii="Times New Roman" w:hAnsi="Times New Roman"/>
        </w:rPr>
        <w:t xml:space="preserve"> and enhanced MA signature mapping </w:t>
      </w:r>
      <w:r w:rsidR="00C6732E">
        <w:rPr>
          <w:rFonts w:ascii="Times New Roman" w:hAnsi="Times New Roman"/>
        </w:rPr>
        <w:t xml:space="preserve">at UE </w:t>
      </w:r>
      <w:r w:rsidR="00DB4741">
        <w:rPr>
          <w:rFonts w:ascii="Times New Roman" w:hAnsi="Times New Roman"/>
        </w:rPr>
        <w:t xml:space="preserve">will help with MA signature detection, contention resolution and small data detection. </w:t>
      </w:r>
      <w:r w:rsidR="00B96A2C">
        <w:rPr>
          <w:rFonts w:ascii="Times New Roman" w:hAnsi="Times New Roman"/>
        </w:rPr>
        <w:t>The design details of MSG1 and MSG2 can be summarized as follows:</w:t>
      </w:r>
    </w:p>
    <w:p w14:paraId="2D2725BD" w14:textId="77777777" w:rsidR="00F76DD8" w:rsidRDefault="00F76DD8" w:rsidP="008F39E8">
      <w:pPr>
        <w:pStyle w:val="ListParagraph"/>
        <w:ind w:left="0"/>
        <w:jc w:val="both"/>
        <w:rPr>
          <w:rFonts w:ascii="Times New Roman" w:hAnsi="Times New Roman"/>
        </w:rPr>
      </w:pPr>
    </w:p>
    <w:p w14:paraId="11793946" w14:textId="77777777" w:rsidR="007E0B6C" w:rsidRDefault="008F39E8" w:rsidP="00EA548A">
      <w:pPr>
        <w:pStyle w:val="ListParagraph"/>
        <w:numPr>
          <w:ilvl w:val="0"/>
          <w:numId w:val="32"/>
        </w:numPr>
        <w:jc w:val="both"/>
        <w:rPr>
          <w:rFonts w:ascii="Times New Roman" w:hAnsi="Times New Roman"/>
        </w:rPr>
      </w:pPr>
      <w:r>
        <w:rPr>
          <w:rFonts w:ascii="Times New Roman" w:hAnsi="Times New Roman"/>
        </w:rPr>
        <w:t>MSG1 carries bo</w:t>
      </w:r>
      <w:r w:rsidR="00FA4976">
        <w:rPr>
          <w:rFonts w:ascii="Times New Roman" w:hAnsi="Times New Roman"/>
        </w:rPr>
        <w:t>th MA signature and small data</w:t>
      </w:r>
      <w:r w:rsidR="007E0B6C">
        <w:rPr>
          <w:rFonts w:ascii="Times New Roman" w:hAnsi="Times New Roman"/>
        </w:rPr>
        <w:t>.</w:t>
      </w:r>
    </w:p>
    <w:p w14:paraId="55D2CEFD" w14:textId="6EE8AA76" w:rsidR="007E0B6C" w:rsidRPr="00783FC4" w:rsidRDefault="00C42073" w:rsidP="007E0B6C">
      <w:pPr>
        <w:pStyle w:val="ListParagraph"/>
        <w:numPr>
          <w:ilvl w:val="1"/>
          <w:numId w:val="32"/>
        </w:numPr>
        <w:jc w:val="both"/>
        <w:rPr>
          <w:rFonts w:ascii="Times New Roman" w:hAnsi="Times New Roman"/>
        </w:rPr>
      </w:pPr>
      <w:r w:rsidRPr="00783FC4">
        <w:rPr>
          <w:rFonts w:ascii="Times New Roman" w:hAnsi="Times New Roman"/>
        </w:rPr>
        <w:t>MA signatures can be carried by a combination of preamble sequence and DMRS sequence</w:t>
      </w:r>
      <w:r w:rsidR="007E0B6C" w:rsidRPr="00783FC4">
        <w:rPr>
          <w:rFonts w:ascii="Times New Roman" w:hAnsi="Times New Roman"/>
        </w:rPr>
        <w:t>.</w:t>
      </w:r>
    </w:p>
    <w:p w14:paraId="6EE06C7F" w14:textId="2FCA3E45" w:rsidR="003658F5" w:rsidRPr="00783FC4" w:rsidRDefault="003658F5" w:rsidP="007E0B6C">
      <w:pPr>
        <w:pStyle w:val="ListParagraph"/>
        <w:numPr>
          <w:ilvl w:val="1"/>
          <w:numId w:val="32"/>
        </w:numPr>
        <w:jc w:val="both"/>
        <w:rPr>
          <w:rFonts w:ascii="Times New Roman" w:hAnsi="Times New Roman"/>
        </w:rPr>
      </w:pPr>
      <w:r w:rsidRPr="00783FC4">
        <w:rPr>
          <w:rFonts w:ascii="Times New Roman" w:hAnsi="Times New Roman"/>
        </w:rPr>
        <w:t xml:space="preserve">Preamble/DMRS sequences can be down-selected from the PRACH preamble and DMRS sequences standardized in NR </w:t>
      </w:r>
      <w:proofErr w:type="spellStart"/>
      <w:r w:rsidRPr="00783FC4">
        <w:rPr>
          <w:rFonts w:ascii="Times New Roman" w:hAnsi="Times New Roman"/>
        </w:rPr>
        <w:t>Rel</w:t>
      </w:r>
      <w:proofErr w:type="spellEnd"/>
      <w:r w:rsidRPr="00783FC4">
        <w:rPr>
          <w:rFonts w:ascii="Times New Roman" w:hAnsi="Times New Roman"/>
        </w:rPr>
        <w:t xml:space="preserve">-15. </w:t>
      </w:r>
    </w:p>
    <w:p w14:paraId="646A84B4" w14:textId="7F3BAC4E" w:rsidR="007E0B6C" w:rsidRPr="00783FC4" w:rsidRDefault="007E0B6C" w:rsidP="006073B7">
      <w:pPr>
        <w:pStyle w:val="ListParagraph"/>
        <w:numPr>
          <w:ilvl w:val="1"/>
          <w:numId w:val="32"/>
        </w:numPr>
        <w:rPr>
          <w:rFonts w:ascii="Times New Roman" w:hAnsi="Times New Roman"/>
        </w:rPr>
      </w:pPr>
      <w:r w:rsidRPr="00783FC4">
        <w:rPr>
          <w:rFonts w:ascii="Times New Roman" w:hAnsi="Times New Roman"/>
        </w:rPr>
        <w:t>T</w:t>
      </w:r>
      <w:r w:rsidR="00FA4976" w:rsidRPr="00783FC4">
        <w:rPr>
          <w:rFonts w:ascii="Times New Roman" w:hAnsi="Times New Roman"/>
        </w:rPr>
        <w:t xml:space="preserve">he </w:t>
      </w:r>
      <w:r w:rsidRPr="00783FC4">
        <w:rPr>
          <w:rFonts w:ascii="Times New Roman" w:hAnsi="Times New Roman"/>
        </w:rPr>
        <w:t xml:space="preserve">small </w:t>
      </w:r>
      <w:r w:rsidR="00FA4976" w:rsidRPr="00783FC4">
        <w:rPr>
          <w:rFonts w:ascii="Times New Roman" w:hAnsi="Times New Roman"/>
        </w:rPr>
        <w:t>data i</w:t>
      </w:r>
      <w:r w:rsidRPr="00783FC4">
        <w:rPr>
          <w:rFonts w:ascii="Times New Roman" w:hAnsi="Times New Roman"/>
        </w:rPr>
        <w:t>n MSG1 i</w:t>
      </w:r>
      <w:r w:rsidR="00FA4976" w:rsidRPr="00783FC4">
        <w:rPr>
          <w:rFonts w:ascii="Times New Roman" w:hAnsi="Times New Roman"/>
        </w:rPr>
        <w:t>s carried by PUSCH</w:t>
      </w:r>
      <w:r w:rsidR="006073B7" w:rsidRPr="00783FC4">
        <w:rPr>
          <w:rFonts w:ascii="Times New Roman" w:hAnsi="Times New Roman"/>
        </w:rPr>
        <w:t xml:space="preserve">, which can be transmitted without timing advance (TA) and facilitates great savings in latency and transmit power. </w:t>
      </w:r>
    </w:p>
    <w:p w14:paraId="3ED8EAB8" w14:textId="5F812165" w:rsidR="00F123C9" w:rsidRDefault="00B96A2C" w:rsidP="007E0B6C">
      <w:pPr>
        <w:pStyle w:val="ListParagraph"/>
        <w:numPr>
          <w:ilvl w:val="1"/>
          <w:numId w:val="32"/>
        </w:numPr>
        <w:jc w:val="both"/>
        <w:rPr>
          <w:rFonts w:ascii="Times New Roman" w:hAnsi="Times New Roman"/>
        </w:rPr>
      </w:pPr>
      <w:r w:rsidRPr="00783FC4">
        <w:rPr>
          <w:rFonts w:ascii="Times New Roman" w:hAnsi="Times New Roman"/>
        </w:rPr>
        <w:t>ML-RSMA can be used as the transmission scheme for</w:t>
      </w:r>
      <w:r w:rsidR="007E0B6C" w:rsidRPr="00783FC4">
        <w:rPr>
          <w:rFonts w:ascii="Times New Roman" w:hAnsi="Times New Roman"/>
        </w:rPr>
        <w:t xml:space="preserve"> UL data</w:t>
      </w:r>
      <w:r w:rsidR="006073B7" w:rsidRPr="00783FC4">
        <w:rPr>
          <w:rFonts w:ascii="Times New Roman" w:hAnsi="Times New Roman"/>
        </w:rPr>
        <w:t>. In particular, symbol-level scrambling can be considered to reduce the PAPR and inter-cell interference.</w:t>
      </w:r>
    </w:p>
    <w:p w14:paraId="77EAF81B" w14:textId="51DF9854" w:rsidR="00E12F9A" w:rsidRDefault="00E12F9A" w:rsidP="007E0B6C">
      <w:pPr>
        <w:pStyle w:val="ListParagraph"/>
        <w:numPr>
          <w:ilvl w:val="1"/>
          <w:numId w:val="32"/>
        </w:numPr>
        <w:jc w:val="both"/>
        <w:rPr>
          <w:rFonts w:ascii="Times New Roman" w:hAnsi="Times New Roman"/>
        </w:rPr>
      </w:pPr>
      <w:r>
        <w:rPr>
          <w:rFonts w:ascii="Times New Roman" w:hAnsi="Times New Roman"/>
        </w:rPr>
        <w:t>After transmitting MSG1, UE monitors the DCI of MSG2 within a pre-configured search space and RAR-Window.</w:t>
      </w:r>
    </w:p>
    <w:p w14:paraId="09E3B219" w14:textId="77777777" w:rsidR="00F76DD8" w:rsidRDefault="00F76DD8" w:rsidP="00F76DD8">
      <w:pPr>
        <w:pStyle w:val="ListParagraph"/>
        <w:ind w:left="1440"/>
        <w:jc w:val="both"/>
        <w:rPr>
          <w:rFonts w:ascii="Times New Roman" w:hAnsi="Times New Roman"/>
        </w:rPr>
      </w:pPr>
    </w:p>
    <w:p w14:paraId="245806FB" w14:textId="6C153B3D" w:rsidR="002C4957" w:rsidRDefault="002F1916" w:rsidP="002C4957">
      <w:pPr>
        <w:pStyle w:val="ListParagraph"/>
        <w:numPr>
          <w:ilvl w:val="0"/>
          <w:numId w:val="32"/>
        </w:numPr>
        <w:jc w:val="both"/>
        <w:rPr>
          <w:rFonts w:ascii="Times New Roman" w:hAnsi="Times New Roman"/>
        </w:rPr>
      </w:pPr>
      <w:r>
        <w:rPr>
          <w:rFonts w:ascii="Times New Roman" w:hAnsi="Times New Roman"/>
        </w:rPr>
        <w:t>MSG2</w:t>
      </w:r>
      <w:r w:rsidR="00C14345">
        <w:rPr>
          <w:rFonts w:ascii="Times New Roman" w:hAnsi="Times New Roman"/>
        </w:rPr>
        <w:t xml:space="preserve"> carries a PDCCH</w:t>
      </w:r>
      <w:r w:rsidR="00673E6E">
        <w:rPr>
          <w:rFonts w:ascii="Times New Roman" w:hAnsi="Times New Roman"/>
        </w:rPr>
        <w:t xml:space="preserve"> </w:t>
      </w:r>
      <w:r w:rsidR="00C14345">
        <w:rPr>
          <w:rFonts w:ascii="Times New Roman" w:hAnsi="Times New Roman"/>
        </w:rPr>
        <w:t xml:space="preserve">(DCI) </w:t>
      </w:r>
      <w:r w:rsidR="0045130C">
        <w:rPr>
          <w:rFonts w:ascii="Times New Roman" w:hAnsi="Times New Roman"/>
        </w:rPr>
        <w:t>and a PDSCH (</w:t>
      </w:r>
      <w:r w:rsidR="00C14345">
        <w:rPr>
          <w:rFonts w:ascii="Times New Roman" w:hAnsi="Times New Roman"/>
        </w:rPr>
        <w:t>RAR)</w:t>
      </w:r>
      <w:r w:rsidR="00673E6E">
        <w:rPr>
          <w:rFonts w:ascii="Times New Roman" w:hAnsi="Times New Roman"/>
        </w:rPr>
        <w:t>.</w:t>
      </w:r>
    </w:p>
    <w:p w14:paraId="2F44A618" w14:textId="62A47E6B" w:rsidR="00673E6E" w:rsidRPr="005531D4" w:rsidRDefault="0074247A" w:rsidP="005531D4">
      <w:pPr>
        <w:pStyle w:val="ListParagraph"/>
        <w:numPr>
          <w:ilvl w:val="1"/>
          <w:numId w:val="32"/>
        </w:numPr>
        <w:jc w:val="both"/>
        <w:rPr>
          <w:rFonts w:ascii="Times New Roman" w:hAnsi="Times New Roman"/>
        </w:rPr>
      </w:pPr>
      <w:r>
        <w:rPr>
          <w:rFonts w:ascii="Times New Roman" w:hAnsi="Times New Roman"/>
        </w:rPr>
        <w:t xml:space="preserve">The </w:t>
      </w:r>
      <w:r w:rsidR="005531D4">
        <w:rPr>
          <w:rFonts w:ascii="Times New Roman" w:hAnsi="Times New Roman"/>
        </w:rPr>
        <w:t xml:space="preserve">DCI specifies the frequency domain resource allocation of RAR. The payload bits of DCI </w:t>
      </w:r>
      <w:proofErr w:type="gramStart"/>
      <w:r w:rsidR="005531D4">
        <w:rPr>
          <w:rFonts w:ascii="Times New Roman" w:hAnsi="Times New Roman"/>
        </w:rPr>
        <w:t>is</w:t>
      </w:r>
      <w:proofErr w:type="gramEnd"/>
      <w:r w:rsidR="005531D4">
        <w:rPr>
          <w:rFonts w:ascii="Times New Roman" w:hAnsi="Times New Roman"/>
        </w:rPr>
        <w:t xml:space="preserve"> </w:t>
      </w:r>
      <w:r w:rsidRPr="005531D4">
        <w:rPr>
          <w:rFonts w:ascii="Times New Roman" w:hAnsi="Times New Roman"/>
        </w:rPr>
        <w:t xml:space="preserve">scrambled with </w:t>
      </w:r>
      <w:r w:rsidR="00673E6E" w:rsidRPr="005531D4">
        <w:rPr>
          <w:rFonts w:ascii="Times New Roman" w:hAnsi="Times New Roman"/>
        </w:rPr>
        <w:t>RA-RNTI, whose calculation can be based on the time/frequency resource index (3GPP 38.321-5.1.3) pre-configured for MSG1 transmission</w:t>
      </w:r>
      <w:r w:rsidR="00ED0CB3" w:rsidRPr="005531D4">
        <w:rPr>
          <w:rFonts w:ascii="Times New Roman" w:hAnsi="Times New Roman"/>
        </w:rPr>
        <w:t xml:space="preserve"> as well as the index of MA signature </w:t>
      </w:r>
      <w:r w:rsidR="005531D4">
        <w:rPr>
          <w:rFonts w:ascii="Times New Roman" w:hAnsi="Times New Roman"/>
        </w:rPr>
        <w:t>that</w:t>
      </w:r>
      <w:r w:rsidR="000B6A40">
        <w:rPr>
          <w:rFonts w:ascii="Times New Roman" w:hAnsi="Times New Roman"/>
        </w:rPr>
        <w:t xml:space="preserve"> has been successfully detected by </w:t>
      </w:r>
      <w:proofErr w:type="spellStart"/>
      <w:r w:rsidR="000B6A40">
        <w:rPr>
          <w:rFonts w:ascii="Times New Roman" w:hAnsi="Times New Roman"/>
        </w:rPr>
        <w:t>gNB</w:t>
      </w:r>
      <w:proofErr w:type="spellEnd"/>
      <w:r w:rsidR="000B6A40">
        <w:rPr>
          <w:rFonts w:ascii="Times New Roman" w:hAnsi="Times New Roman"/>
        </w:rPr>
        <w:t>.</w:t>
      </w:r>
    </w:p>
    <w:p w14:paraId="7D6DE142" w14:textId="7E7CA7CD" w:rsidR="00832952" w:rsidRDefault="00832952" w:rsidP="00673E6E">
      <w:pPr>
        <w:pStyle w:val="ListParagraph"/>
        <w:numPr>
          <w:ilvl w:val="1"/>
          <w:numId w:val="32"/>
        </w:numPr>
        <w:jc w:val="both"/>
        <w:rPr>
          <w:rFonts w:ascii="Times New Roman" w:hAnsi="Times New Roman"/>
        </w:rPr>
      </w:pPr>
      <w:r>
        <w:rPr>
          <w:rFonts w:ascii="Times New Roman" w:hAnsi="Times New Roman"/>
        </w:rPr>
        <w:t xml:space="preserve">The inclusion of MA signature index in </w:t>
      </w:r>
      <w:r w:rsidR="0074247A">
        <w:rPr>
          <w:rFonts w:ascii="Times New Roman" w:hAnsi="Times New Roman"/>
        </w:rPr>
        <w:t>RA-RNTI calculation helps with contention resolution and latency reduction.</w:t>
      </w:r>
    </w:p>
    <w:p w14:paraId="0F3E5E49" w14:textId="62EB93E2" w:rsidR="00E12F9A" w:rsidRDefault="008D7499" w:rsidP="00673E6E">
      <w:pPr>
        <w:pStyle w:val="ListParagraph"/>
        <w:numPr>
          <w:ilvl w:val="1"/>
          <w:numId w:val="32"/>
        </w:numPr>
        <w:jc w:val="both"/>
        <w:rPr>
          <w:rFonts w:ascii="Times New Roman" w:hAnsi="Times New Roman"/>
        </w:rPr>
      </w:pPr>
      <w:r>
        <w:rPr>
          <w:rFonts w:ascii="Times New Roman" w:hAnsi="Times New Roman"/>
        </w:rPr>
        <w:t>After UE successfully decodes the DCI, it can proceed with the decoding of RAR.</w:t>
      </w:r>
    </w:p>
    <w:p w14:paraId="029528C3" w14:textId="18BC409B" w:rsidR="00C31AC0" w:rsidRDefault="00C31AC0" w:rsidP="00673E6E">
      <w:pPr>
        <w:pStyle w:val="ListParagraph"/>
        <w:numPr>
          <w:ilvl w:val="1"/>
          <w:numId w:val="32"/>
        </w:numPr>
        <w:jc w:val="both"/>
        <w:rPr>
          <w:rFonts w:ascii="Times New Roman" w:hAnsi="Times New Roman"/>
        </w:rPr>
      </w:pPr>
      <w:r>
        <w:rPr>
          <w:rFonts w:ascii="Times New Roman" w:hAnsi="Times New Roman"/>
        </w:rPr>
        <w:t>FFS data structure of MAC PDU for RAR.</w:t>
      </w:r>
    </w:p>
    <w:p w14:paraId="3E58A001" w14:textId="77777777" w:rsidR="00335A4B" w:rsidRDefault="00335A4B" w:rsidP="00335A4B">
      <w:pPr>
        <w:pStyle w:val="ListParagraph"/>
        <w:ind w:left="1440"/>
        <w:jc w:val="both"/>
        <w:rPr>
          <w:rFonts w:ascii="Times New Roman" w:hAnsi="Times New Roman"/>
        </w:rPr>
      </w:pPr>
    </w:p>
    <w:p w14:paraId="414C0C0C" w14:textId="77777777" w:rsidR="00F937D9" w:rsidRDefault="00F937D9" w:rsidP="00F937D9">
      <w:pPr>
        <w:pStyle w:val="ListParagraph"/>
        <w:keepNext/>
        <w:ind w:left="0"/>
        <w:jc w:val="center"/>
      </w:pPr>
      <w:r>
        <w:rPr>
          <w:rFonts w:ascii="Times New Roman" w:hAnsi="Times New Roman"/>
          <w:noProof/>
        </w:rPr>
        <w:drawing>
          <wp:inline distT="0" distB="0" distL="0" distR="0" wp14:anchorId="295C8571" wp14:editId="7BDB44FF">
            <wp:extent cx="1979626" cy="22920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6218" cy="2299729"/>
                    </a:xfrm>
                    <a:prstGeom prst="rect">
                      <a:avLst/>
                    </a:prstGeom>
                    <a:noFill/>
                  </pic:spPr>
                </pic:pic>
              </a:graphicData>
            </a:graphic>
          </wp:inline>
        </w:drawing>
      </w:r>
    </w:p>
    <w:p w14:paraId="7CD68BC1" w14:textId="77777777" w:rsidR="00F937D9" w:rsidRDefault="00F937D9" w:rsidP="00F937D9">
      <w:pPr>
        <w:pStyle w:val="Caption"/>
        <w:jc w:val="center"/>
      </w:pPr>
    </w:p>
    <w:p w14:paraId="1E9C5227" w14:textId="3CF44630" w:rsidR="00A05D45" w:rsidRDefault="00F937D9" w:rsidP="00F937D9">
      <w:pPr>
        <w:pStyle w:val="Caption"/>
        <w:jc w:val="center"/>
      </w:pPr>
      <w:r>
        <w:t xml:space="preserve">Figure </w:t>
      </w:r>
      <w:r w:rsidR="00A97EC7">
        <w:fldChar w:fldCharType="begin"/>
      </w:r>
      <w:r w:rsidR="00A97EC7">
        <w:instrText xml:space="preserve"> SEQ Figure \* ARABIC </w:instrText>
      </w:r>
      <w:r w:rsidR="00A97EC7">
        <w:fldChar w:fldCharType="separate"/>
      </w:r>
      <w:r>
        <w:rPr>
          <w:noProof/>
        </w:rPr>
        <w:t>1</w:t>
      </w:r>
      <w:r w:rsidR="00A97EC7">
        <w:rPr>
          <w:noProof/>
        </w:rPr>
        <w:fldChar w:fldCharType="end"/>
      </w:r>
      <w:r>
        <w:t>: Procedures for Two Step RACH</w:t>
      </w:r>
      <w:r w:rsidR="006C4565">
        <w:t xml:space="preserve"> with NOMA</w:t>
      </w:r>
    </w:p>
    <w:p w14:paraId="4DE2D2F5" w14:textId="77777777" w:rsidR="00A05D45" w:rsidRDefault="00A05D45" w:rsidP="008F39E8">
      <w:pPr>
        <w:pStyle w:val="ListParagraph"/>
        <w:ind w:left="0"/>
        <w:jc w:val="both"/>
        <w:rPr>
          <w:rFonts w:ascii="Times New Roman" w:hAnsi="Times New Roman"/>
        </w:rPr>
      </w:pPr>
    </w:p>
    <w:p w14:paraId="40226087" w14:textId="3CC22F23" w:rsidR="008F39E8" w:rsidRDefault="00A05D45" w:rsidP="008F39E8">
      <w:pPr>
        <w:pStyle w:val="ListParagraph"/>
        <w:ind w:left="0"/>
        <w:jc w:val="both"/>
        <w:rPr>
          <w:rFonts w:ascii="Times New Roman" w:hAnsi="Times New Roman"/>
        </w:rPr>
      </w:pPr>
      <w:r>
        <w:rPr>
          <w:rFonts w:ascii="Times New Roman" w:hAnsi="Times New Roman"/>
        </w:rPr>
        <w:t xml:space="preserve">As a result, </w:t>
      </w:r>
      <w:r w:rsidR="008F39E8">
        <w:rPr>
          <w:rFonts w:ascii="Times New Roman" w:hAnsi="Times New Roman"/>
        </w:rPr>
        <w:t>we have the following proposal for asynchronized NOMA</w:t>
      </w:r>
      <w:r w:rsidR="0089127E">
        <w:rPr>
          <w:rFonts w:ascii="Times New Roman" w:hAnsi="Times New Roman"/>
        </w:rPr>
        <w:t xml:space="preserve"> </w:t>
      </w:r>
      <w:r w:rsidR="006C4565">
        <w:rPr>
          <w:rFonts w:ascii="Times New Roman" w:hAnsi="Times New Roman"/>
        </w:rPr>
        <w:t xml:space="preserve">transmission </w:t>
      </w:r>
      <w:r w:rsidR="0089127E">
        <w:rPr>
          <w:rFonts w:ascii="Times New Roman" w:hAnsi="Times New Roman"/>
        </w:rPr>
        <w:t>in normal cell coverage</w:t>
      </w:r>
      <w:r w:rsidR="008F39E8">
        <w:rPr>
          <w:rFonts w:ascii="Times New Roman" w:hAnsi="Times New Roman"/>
        </w:rPr>
        <w:t>:</w:t>
      </w:r>
    </w:p>
    <w:p w14:paraId="01DDE97F" w14:textId="77777777" w:rsidR="008F39E8" w:rsidRDefault="008F39E8" w:rsidP="008F39E8">
      <w:pPr>
        <w:pStyle w:val="ListParagraph"/>
        <w:ind w:left="0"/>
        <w:jc w:val="both"/>
        <w:rPr>
          <w:rFonts w:ascii="Times New Roman" w:hAnsi="Times New Roman"/>
        </w:rPr>
      </w:pPr>
    </w:p>
    <w:p w14:paraId="415B1645" w14:textId="58D65BD3" w:rsidR="000D141D" w:rsidRDefault="008F39E8" w:rsidP="00C75D71">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w:t>
      </w:r>
      <w:r w:rsidR="00F76DD8">
        <w:rPr>
          <w:rFonts w:ascii="Times New Roman" w:hAnsi="Times New Roman"/>
          <w:b/>
          <w:i/>
          <w:highlight w:val="yellow"/>
          <w:u w:val="single"/>
        </w:rPr>
        <w:t>5</w:t>
      </w:r>
      <w:r w:rsidRPr="00314F6D">
        <w:rPr>
          <w:rFonts w:ascii="Times New Roman" w:hAnsi="Times New Roman"/>
          <w:b/>
          <w:i/>
          <w:highlight w:val="yellow"/>
        </w:rPr>
        <w:t>:</w:t>
      </w:r>
      <w:r w:rsidRPr="00314F6D">
        <w:rPr>
          <w:rFonts w:ascii="Times New Roman" w:hAnsi="Times New Roman"/>
          <w:b/>
          <w:i/>
        </w:rPr>
        <w:t xml:space="preserve"> </w:t>
      </w:r>
      <w:r w:rsidR="0013125A">
        <w:rPr>
          <w:rFonts w:ascii="Times New Roman" w:hAnsi="Times New Roman"/>
          <w:b/>
          <w:i/>
        </w:rPr>
        <w:t>The asynchronous</w:t>
      </w:r>
      <w:r w:rsidRPr="0086533F">
        <w:rPr>
          <w:rFonts w:ascii="Times New Roman" w:hAnsi="Times New Roman"/>
          <w:b/>
          <w:i/>
        </w:rPr>
        <w:t xml:space="preserve">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w:t>
      </w:r>
      <w:r w:rsidR="00021E6B">
        <w:rPr>
          <w:rFonts w:ascii="Times New Roman" w:hAnsi="Times New Roman"/>
          <w:b/>
          <w:i/>
        </w:rPr>
        <w:t xml:space="preserve"> front-loaded reference signal (RS) </w:t>
      </w:r>
      <w:r w:rsidRPr="0086533F">
        <w:rPr>
          <w:rFonts w:ascii="Times New Roman" w:hAnsi="Times New Roman"/>
          <w:b/>
          <w:i/>
        </w:rPr>
        <w:t>and small data</w:t>
      </w:r>
      <w:r>
        <w:rPr>
          <w:rFonts w:ascii="Times New Roman" w:hAnsi="Times New Roman"/>
          <w:b/>
          <w:i/>
        </w:rPr>
        <w:t>, and UE does not need to perform timing advance prior to MSG1 transmission.</w:t>
      </w:r>
    </w:p>
    <w:p w14:paraId="326697FE" w14:textId="77777777" w:rsidR="00C75D71" w:rsidRPr="00C75D71" w:rsidRDefault="00C75D71" w:rsidP="00C75D71">
      <w:pPr>
        <w:pStyle w:val="ListParagraph"/>
        <w:ind w:left="0"/>
        <w:jc w:val="both"/>
        <w:rPr>
          <w:rFonts w:ascii="Times New Roman" w:hAnsi="Times New Roman"/>
          <w:b/>
          <w:i/>
          <w:u w:val="single"/>
        </w:rPr>
      </w:pPr>
    </w:p>
    <w:p w14:paraId="41D399B5" w14:textId="77777777" w:rsidR="00C055C7" w:rsidRPr="00C73001" w:rsidRDefault="00C055C7" w:rsidP="006E2323">
      <w:pPr>
        <w:rPr>
          <w:b/>
          <w:i/>
          <w:sz w:val="22"/>
          <w:lang w:val="en-GB" w:eastAsia="zh-CN"/>
        </w:rPr>
      </w:pPr>
    </w:p>
    <w:p w14:paraId="2B3EE297" w14:textId="017D4160" w:rsidR="006C4565" w:rsidRDefault="006C4565" w:rsidP="006C4565">
      <w:pPr>
        <w:pStyle w:val="Heading1"/>
        <w:rPr>
          <w:lang w:val="en-US"/>
        </w:rPr>
      </w:pPr>
      <w:r>
        <w:rPr>
          <w:lang w:val="en-US"/>
        </w:rPr>
        <w:t>Contention-Based Asynchronous Transmission</w:t>
      </w:r>
    </w:p>
    <w:p w14:paraId="3D41BBAB" w14:textId="77777777" w:rsidR="0013125A" w:rsidRPr="0013125A" w:rsidRDefault="0013125A" w:rsidP="0013125A"/>
    <w:p w14:paraId="365E1082" w14:textId="77777777" w:rsidR="006C4565" w:rsidRDefault="006C4565" w:rsidP="006C4565">
      <w:pPr>
        <w:keepNext/>
        <w:jc w:val="center"/>
      </w:pPr>
      <w:r>
        <w:rPr>
          <w:noProof/>
        </w:rPr>
        <w:drawing>
          <wp:inline distT="0" distB="0" distL="0" distR="0" wp14:anchorId="437E04F8" wp14:editId="549170F7">
            <wp:extent cx="4734551" cy="32476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6550" cy="3255857"/>
                    </a:xfrm>
                    <a:prstGeom prst="rect">
                      <a:avLst/>
                    </a:prstGeom>
                    <a:noFill/>
                  </pic:spPr>
                </pic:pic>
              </a:graphicData>
            </a:graphic>
          </wp:inline>
        </w:drawing>
      </w:r>
    </w:p>
    <w:p w14:paraId="51AC0BAA" w14:textId="03CA9D2C" w:rsidR="006C4565" w:rsidRDefault="0013125A" w:rsidP="006C4565">
      <w:pPr>
        <w:pStyle w:val="Caption"/>
        <w:jc w:val="center"/>
      </w:pPr>
      <w:r>
        <w:t>Figure 2</w:t>
      </w:r>
      <w:r w:rsidR="006C4565">
        <w:t xml:space="preserve">: PHY Channel Structure for Asynchronous NOMA Transmission </w:t>
      </w:r>
    </w:p>
    <w:p w14:paraId="50485AB0" w14:textId="77777777" w:rsidR="006C4565" w:rsidRDefault="006C4565" w:rsidP="006C4565"/>
    <w:p w14:paraId="02CBFB4A" w14:textId="60A9783F" w:rsidR="006C4565" w:rsidRDefault="006C4565" w:rsidP="006C4565">
      <w:pPr>
        <w:jc w:val="both"/>
        <w:rPr>
          <w:sz w:val="22"/>
        </w:rPr>
      </w:pPr>
      <w:r w:rsidRPr="001315E2">
        <w:rPr>
          <w:sz w:val="22"/>
        </w:rPr>
        <w:t>As stated in the SID</w:t>
      </w:r>
      <w:r w:rsidR="00735D86">
        <w:rPr>
          <w:sz w:val="22"/>
        </w:rPr>
        <w:t xml:space="preserve"> [1</w:t>
      </w:r>
      <w:r>
        <w:rPr>
          <w:sz w:val="22"/>
        </w:rPr>
        <w:t xml:space="preserve">] and agreed in previous meetings </w:t>
      </w:r>
      <w:r w:rsidR="00F75A2B">
        <w:rPr>
          <w:sz w:val="22"/>
        </w:rPr>
        <w:t>[2-3</w:t>
      </w:r>
      <w:r>
        <w:rPr>
          <w:sz w:val="22"/>
        </w:rPr>
        <w:t>]</w:t>
      </w:r>
      <w:r w:rsidRPr="001315E2">
        <w:rPr>
          <w:sz w:val="22"/>
        </w:rPr>
        <w:t xml:space="preserve">, </w:t>
      </w:r>
      <w:r>
        <w:rPr>
          <w:sz w:val="22"/>
        </w:rPr>
        <w:t xml:space="preserve">asynchronous transmission for NOMA should be studied, wherein the MA signature and reference signal (RS) can be based on random selection. Asynchronous NOMA can happen in </w:t>
      </w:r>
      <w:proofErr w:type="spellStart"/>
      <w:r>
        <w:rPr>
          <w:sz w:val="22"/>
        </w:rPr>
        <w:t>RRC_Inactive</w:t>
      </w:r>
      <w:proofErr w:type="spellEnd"/>
      <w:r>
        <w:rPr>
          <w:sz w:val="22"/>
        </w:rPr>
        <w:t xml:space="preserve"> state, wherein UE can transmit a small amount of data without performing active timing advance. Based on the timing offset assumption of 1.5 NCP </w:t>
      </w:r>
      <w:r w:rsidR="00F75A2B">
        <w:rPr>
          <w:sz w:val="22"/>
        </w:rPr>
        <w:t>for asynchronous transmission [2-3</w:t>
      </w:r>
      <w:r>
        <w:rPr>
          <w:sz w:val="22"/>
        </w:rPr>
        <w:t>], multiple companies have evaluated the link level performance for fixed and random selection of MA s</w:t>
      </w:r>
      <w:r w:rsidR="00F75A2B">
        <w:rPr>
          <w:sz w:val="22"/>
        </w:rPr>
        <w:t>ignatures. The LLS results in [4] indicate</w:t>
      </w:r>
      <w:r>
        <w:rPr>
          <w:sz w:val="22"/>
        </w:rPr>
        <w:t xml:space="preserve"> that asynchronous transmission can be supported by NR NOMA, using appropriate design for RS (extension of DMRS or preamble) and MA signatures. LMMSE IC receiver with realistic channel estimation has been used to obtain the LLS results for asynchronous transmission.</w:t>
      </w:r>
    </w:p>
    <w:p w14:paraId="66740831" w14:textId="78823462" w:rsidR="006C4565" w:rsidRDefault="006C4565" w:rsidP="006C4565">
      <w:pPr>
        <w:jc w:val="both"/>
        <w:rPr>
          <w:sz w:val="22"/>
        </w:rPr>
      </w:pPr>
      <w:r>
        <w:rPr>
          <w:sz w:val="22"/>
        </w:rPr>
        <w:t>To reduce the signaling overhead, power consumption and latency associated with 4-step RACH, the P</w:t>
      </w:r>
      <w:r w:rsidR="0013125A">
        <w:rPr>
          <w:sz w:val="22"/>
        </w:rPr>
        <w:t>HY channel structure in Figure 2</w:t>
      </w:r>
      <w:r>
        <w:rPr>
          <w:sz w:val="22"/>
        </w:rPr>
        <w:t xml:space="preserve"> enables small data transmission on PUSCH, which follows immediately the RS transmission. To mitigate the ICI and ISI of asynchronous transmissions, a guard band and guard interval can be inserted into the time/frequency resources configured for asynchronous NOMA, which is similar to PRACH preamble transmission in NR </w:t>
      </w:r>
      <w:proofErr w:type="spellStart"/>
      <w:r>
        <w:rPr>
          <w:sz w:val="22"/>
        </w:rPr>
        <w:t>Rel</w:t>
      </w:r>
      <w:proofErr w:type="spellEnd"/>
      <w:r>
        <w:rPr>
          <w:sz w:val="22"/>
        </w:rPr>
        <w:t xml:space="preserve">-15. </w:t>
      </w:r>
    </w:p>
    <w:p w14:paraId="0C6B367E" w14:textId="77777777" w:rsidR="006C4565" w:rsidRDefault="006C4565" w:rsidP="006C4565">
      <w:pPr>
        <w:jc w:val="both"/>
        <w:rPr>
          <w:sz w:val="22"/>
        </w:rPr>
      </w:pPr>
    </w:p>
    <w:p w14:paraId="08163F77" w14:textId="77777777" w:rsidR="006C4565" w:rsidRDefault="006C4565" w:rsidP="006C4565">
      <w:pPr>
        <w:jc w:val="both"/>
        <w:rPr>
          <w:sz w:val="22"/>
        </w:rPr>
      </w:pPr>
    </w:p>
    <w:p w14:paraId="588D7AD7" w14:textId="77777777" w:rsidR="006C4565" w:rsidRDefault="006C4565" w:rsidP="0013125A">
      <w:pPr>
        <w:keepNext/>
        <w:jc w:val="center"/>
      </w:pPr>
      <w:r>
        <w:rPr>
          <w:noProof/>
          <w:sz w:val="22"/>
        </w:rPr>
        <w:drawing>
          <wp:inline distT="0" distB="0" distL="0" distR="0" wp14:anchorId="6AA78985" wp14:editId="27A0F004">
            <wp:extent cx="5928360" cy="372851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1289" cy="3730359"/>
                    </a:xfrm>
                    <a:prstGeom prst="rect">
                      <a:avLst/>
                    </a:prstGeom>
                    <a:noFill/>
                  </pic:spPr>
                </pic:pic>
              </a:graphicData>
            </a:graphic>
          </wp:inline>
        </w:drawing>
      </w:r>
    </w:p>
    <w:p w14:paraId="46AE764D" w14:textId="18F6D2D2" w:rsidR="006C4565" w:rsidRDefault="0013125A" w:rsidP="006C4565">
      <w:pPr>
        <w:pStyle w:val="Caption"/>
        <w:jc w:val="center"/>
        <w:rPr>
          <w:sz w:val="22"/>
        </w:rPr>
      </w:pPr>
      <w:r>
        <w:t>Figure 3</w:t>
      </w:r>
      <w:r w:rsidR="006C4565">
        <w:t>: Example of RS Extension to Support Contention-Based Random Access in NOMA</w:t>
      </w:r>
    </w:p>
    <w:p w14:paraId="2DFD4CE7" w14:textId="77777777" w:rsidR="006C4565" w:rsidRDefault="006C4565" w:rsidP="006C4565">
      <w:pPr>
        <w:jc w:val="both"/>
        <w:rPr>
          <w:sz w:val="22"/>
        </w:rPr>
      </w:pPr>
    </w:p>
    <w:p w14:paraId="697C0718" w14:textId="77777777" w:rsidR="006C4565" w:rsidRDefault="006C4565" w:rsidP="006C4565">
      <w:pPr>
        <w:jc w:val="both"/>
        <w:rPr>
          <w:sz w:val="22"/>
        </w:rPr>
      </w:pPr>
      <w:r>
        <w:rPr>
          <w:sz w:val="22"/>
        </w:rPr>
        <w:t xml:space="preserve">To reduce the collision probability of random access, the pool size of both RS signal and MA signatures of PUSCH need to be expanded. For the simplicity of UE activity detection, a one-to-one mapping can be defined between RS signal and MA signature. Besides, the generation of RS signal and MA signature can be made cell specific to mitigate the inter-cell interference. </w:t>
      </w:r>
    </w:p>
    <w:p w14:paraId="56290101" w14:textId="27DF3972" w:rsidR="006C4565" w:rsidRDefault="006C4565" w:rsidP="006C4565">
      <w:pPr>
        <w:jc w:val="both"/>
        <w:rPr>
          <w:sz w:val="22"/>
        </w:rPr>
      </w:pPr>
      <w:r>
        <w:rPr>
          <w:sz w:val="22"/>
        </w:rPr>
        <w:t xml:space="preserve">To illustrate, </w:t>
      </w:r>
      <w:r w:rsidR="0013125A">
        <w:rPr>
          <w:sz w:val="22"/>
        </w:rPr>
        <w:t>Figure 3</w:t>
      </w:r>
      <w:r>
        <w:rPr>
          <w:sz w:val="22"/>
        </w:rPr>
        <w:t xml:space="preserve"> shows an example of RS extension to support contention-based random access in NOMA. Assume the RS signal occupies 6 PRBs and 5 front-loaded OFDM symbols (OS). By grouping two adjacent PRBs into one group (REG), there are 15 REGs in the resources allocated for RS signal. Different short sequences can be transmitted on different REGs, and a mapping constraint can be applied to dictate the selection of short sequence on each REG. As a result, the pool size of the RS signal is expanded by the concatenation of different short sequences, and the mapping constraint adds necessary redundancy to improve the reliability of UE detection and channel estimation. </w:t>
      </w:r>
    </w:p>
    <w:p w14:paraId="7E1862AB" w14:textId="56AE088C" w:rsidR="006C4565" w:rsidRDefault="006C4565" w:rsidP="006C4565">
      <w:pPr>
        <w:jc w:val="both"/>
        <w:rPr>
          <w:sz w:val="22"/>
        </w:rPr>
      </w:pPr>
      <w:r>
        <w:rPr>
          <w:sz w:val="22"/>
        </w:rPr>
        <w:t>To expand the pool size of MA signatures, the joint use of group-specific scrambling code and linear sp</w:t>
      </w:r>
      <w:r w:rsidR="00F75A2B">
        <w:rPr>
          <w:sz w:val="22"/>
        </w:rPr>
        <w:t>reading code can be considered, such as ML-RSMA [5].</w:t>
      </w:r>
      <w:r>
        <w:rPr>
          <w:sz w:val="22"/>
        </w:rPr>
        <w:t xml:space="preserve"> </w:t>
      </w:r>
    </w:p>
    <w:p w14:paraId="088E3C20" w14:textId="77777777" w:rsidR="006C4565" w:rsidRDefault="006C4565" w:rsidP="006C4565">
      <w:pPr>
        <w:jc w:val="both"/>
        <w:rPr>
          <w:sz w:val="22"/>
        </w:rPr>
      </w:pPr>
      <w:r>
        <w:rPr>
          <w:sz w:val="22"/>
        </w:rPr>
        <w:t xml:space="preserve">In asynchronous NOMA transmission, the pool configurations of RS and MA signatures can be communicated to NOMA UEs in SIB. Therefore, as long as the UEs are DL synchronized with </w:t>
      </w:r>
      <w:proofErr w:type="spellStart"/>
      <w:r>
        <w:rPr>
          <w:sz w:val="22"/>
        </w:rPr>
        <w:t>gNB</w:t>
      </w:r>
      <w:proofErr w:type="spellEnd"/>
      <w:r>
        <w:rPr>
          <w:sz w:val="22"/>
        </w:rPr>
        <w:t>, they can decode the SIB to perform random access without timing advance. Therefore, we have the following observation and proposals:</w:t>
      </w:r>
    </w:p>
    <w:p w14:paraId="53A550CB" w14:textId="61868A87" w:rsidR="006C4565" w:rsidRPr="00CE4E98" w:rsidRDefault="006C4565" w:rsidP="006C4565">
      <w:pPr>
        <w:jc w:val="both"/>
        <w:rPr>
          <w:b/>
          <w:i/>
          <w:sz w:val="22"/>
          <w:szCs w:val="22"/>
        </w:rPr>
      </w:pPr>
      <w:r w:rsidRPr="00CE4E98">
        <w:rPr>
          <w:b/>
          <w:i/>
          <w:sz w:val="22"/>
          <w:szCs w:val="22"/>
          <w:highlight w:val="yellow"/>
          <w:u w:val="single"/>
        </w:rPr>
        <w:t>Observation</w:t>
      </w:r>
      <w:r w:rsidR="0013125A">
        <w:rPr>
          <w:b/>
          <w:i/>
          <w:sz w:val="22"/>
          <w:szCs w:val="22"/>
          <w:highlight w:val="yellow"/>
          <w:u w:val="single"/>
        </w:rPr>
        <w:t xml:space="preserve"> 2</w:t>
      </w:r>
      <w:r w:rsidRPr="00CE4E98">
        <w:rPr>
          <w:b/>
          <w:i/>
          <w:sz w:val="22"/>
          <w:szCs w:val="22"/>
          <w:highlight w:val="yellow"/>
          <w:u w:val="single"/>
        </w:rPr>
        <w:t>:</w:t>
      </w:r>
      <w:r w:rsidRPr="00CE4E98">
        <w:rPr>
          <w:b/>
          <w:i/>
          <w:sz w:val="22"/>
          <w:szCs w:val="22"/>
        </w:rPr>
        <w:t xml:space="preserve"> The LLS evaluations conducted in </w:t>
      </w:r>
      <w:proofErr w:type="spellStart"/>
      <w:r>
        <w:rPr>
          <w:b/>
          <w:i/>
          <w:sz w:val="22"/>
          <w:szCs w:val="22"/>
        </w:rPr>
        <w:t>Rel</w:t>
      </w:r>
      <w:proofErr w:type="spellEnd"/>
      <w:r>
        <w:rPr>
          <w:b/>
          <w:i/>
          <w:sz w:val="22"/>
          <w:szCs w:val="22"/>
        </w:rPr>
        <w:t xml:space="preserve">-16 NR </w:t>
      </w:r>
      <w:r w:rsidRPr="00CE4E98">
        <w:rPr>
          <w:b/>
          <w:i/>
          <w:sz w:val="22"/>
          <w:szCs w:val="22"/>
        </w:rPr>
        <w:t xml:space="preserve">NOMA SI indicate that contention-based asynchronous NOMA can be supported by joint use of linear hybrid spreading at transmitter and LMMSE IC at receiver.  </w:t>
      </w:r>
    </w:p>
    <w:p w14:paraId="08196C4B" w14:textId="77777777" w:rsidR="006C4565" w:rsidRDefault="006C4565" w:rsidP="006C4565">
      <w:pPr>
        <w:jc w:val="both"/>
        <w:rPr>
          <w:sz w:val="22"/>
        </w:rPr>
      </w:pPr>
    </w:p>
    <w:p w14:paraId="525C25FA" w14:textId="60428994" w:rsidR="006C4565" w:rsidRDefault="0013125A" w:rsidP="006C4565">
      <w:pPr>
        <w:jc w:val="both"/>
        <w:rPr>
          <w:sz w:val="22"/>
          <w:szCs w:val="22"/>
        </w:rPr>
      </w:pPr>
      <w:r>
        <w:rPr>
          <w:b/>
          <w:i/>
          <w:sz w:val="22"/>
          <w:szCs w:val="22"/>
          <w:highlight w:val="yellow"/>
          <w:u w:val="single"/>
        </w:rPr>
        <w:t>Proposal 6</w:t>
      </w:r>
      <w:r w:rsidR="006C4565" w:rsidRPr="00314125">
        <w:rPr>
          <w:b/>
          <w:i/>
          <w:sz w:val="22"/>
          <w:szCs w:val="22"/>
          <w:highlight w:val="yellow"/>
          <w:u w:val="single"/>
        </w:rPr>
        <w:t xml:space="preserve">: </w:t>
      </w:r>
      <w:r w:rsidR="006C4565">
        <w:rPr>
          <w:sz w:val="22"/>
          <w:szCs w:val="22"/>
          <w:highlight w:val="yellow"/>
        </w:rPr>
        <w:t xml:space="preserve"> </w:t>
      </w:r>
      <w:r w:rsidR="006C4565">
        <w:rPr>
          <w:sz w:val="22"/>
          <w:szCs w:val="22"/>
        </w:rPr>
        <w:t xml:space="preserve"> </w:t>
      </w:r>
      <w:r w:rsidR="006C4565" w:rsidRPr="002029CB">
        <w:rPr>
          <w:b/>
          <w:i/>
          <w:sz w:val="22"/>
          <w:szCs w:val="22"/>
        </w:rPr>
        <w:t>Contention-based asynchronous transmission should be supported in NR NOMA</w:t>
      </w:r>
      <w:r>
        <w:rPr>
          <w:b/>
          <w:i/>
          <w:sz w:val="22"/>
          <w:szCs w:val="22"/>
        </w:rPr>
        <w:t>, wherein the UE activity detection can be based at least on the processing of front-loaded RS.</w:t>
      </w:r>
    </w:p>
    <w:p w14:paraId="3429D285" w14:textId="42D8B4A3" w:rsidR="006C4565" w:rsidRDefault="0013125A" w:rsidP="006C4565">
      <w:pPr>
        <w:jc w:val="both"/>
        <w:rPr>
          <w:b/>
          <w:i/>
          <w:sz w:val="22"/>
          <w:szCs w:val="22"/>
        </w:rPr>
      </w:pPr>
      <w:r>
        <w:rPr>
          <w:b/>
          <w:i/>
          <w:sz w:val="22"/>
          <w:szCs w:val="22"/>
          <w:highlight w:val="yellow"/>
          <w:u w:val="single"/>
        </w:rPr>
        <w:t>Proposal 7</w:t>
      </w:r>
      <w:r w:rsidR="006C4565" w:rsidRPr="00314125">
        <w:rPr>
          <w:b/>
          <w:i/>
          <w:sz w:val="22"/>
          <w:szCs w:val="22"/>
          <w:highlight w:val="yellow"/>
          <w:u w:val="single"/>
        </w:rPr>
        <w:t xml:space="preserve">: </w:t>
      </w:r>
      <w:r w:rsidR="006C4565">
        <w:rPr>
          <w:sz w:val="22"/>
          <w:szCs w:val="22"/>
          <w:highlight w:val="yellow"/>
        </w:rPr>
        <w:t xml:space="preserve"> </w:t>
      </w:r>
      <w:r w:rsidR="006C4565">
        <w:rPr>
          <w:sz w:val="22"/>
          <w:szCs w:val="22"/>
        </w:rPr>
        <w:t xml:space="preserve"> </w:t>
      </w:r>
      <w:r w:rsidR="006C4565" w:rsidRPr="00CE4E98">
        <w:rPr>
          <w:b/>
          <w:i/>
          <w:sz w:val="22"/>
          <w:szCs w:val="22"/>
        </w:rPr>
        <w:t>Scalable design of RS and MA signature should be considered to expand the pool size and reduce the collision probability of random access in asynchronous NOMA transmissions.</w:t>
      </w:r>
    </w:p>
    <w:p w14:paraId="63BD1C20" w14:textId="77777777" w:rsidR="006C4565" w:rsidRDefault="006C4565" w:rsidP="006C4565">
      <w:pPr>
        <w:jc w:val="both"/>
        <w:rPr>
          <w:sz w:val="22"/>
          <w:szCs w:val="22"/>
        </w:rPr>
      </w:pPr>
    </w:p>
    <w:p w14:paraId="5FF64828" w14:textId="0332891C" w:rsidR="00942E62" w:rsidRPr="006C4565" w:rsidRDefault="00942E62" w:rsidP="006C4565">
      <w:pPr>
        <w:pStyle w:val="Heading1"/>
        <w:rPr>
          <w:lang w:val="en-US"/>
        </w:rPr>
      </w:pPr>
      <w:r w:rsidRPr="006C4565">
        <w:rPr>
          <w:lang w:val="en-US"/>
        </w:rPr>
        <w:t xml:space="preserve">HARQ in </w:t>
      </w:r>
      <w:r w:rsidR="00967B42" w:rsidRPr="006C4565">
        <w:rPr>
          <w:lang w:val="en-US"/>
        </w:rPr>
        <w:t>NOMA UL</w:t>
      </w:r>
    </w:p>
    <w:p w14:paraId="283BBF18" w14:textId="69B1FF00" w:rsidR="008D474C" w:rsidRPr="009353F3" w:rsidRDefault="00D500BD" w:rsidP="008D474C">
      <w:pPr>
        <w:jc w:val="both"/>
        <w:rPr>
          <w:sz w:val="22"/>
        </w:rPr>
      </w:pPr>
      <w:r w:rsidRPr="009353F3">
        <w:rPr>
          <w:sz w:val="22"/>
        </w:rPr>
        <w:t>Depending on the NOMA operation modes shown in Table 1, the</w:t>
      </w:r>
      <w:r w:rsidR="008D474C" w:rsidRPr="009353F3">
        <w:rPr>
          <w:sz w:val="22"/>
        </w:rPr>
        <w:t xml:space="preserve"> HARQ </w:t>
      </w:r>
      <w:r w:rsidR="004E7DFB">
        <w:rPr>
          <w:sz w:val="22"/>
        </w:rPr>
        <w:t xml:space="preserve">process </w:t>
      </w:r>
      <w:r w:rsidR="008D474C" w:rsidRPr="009353F3">
        <w:rPr>
          <w:sz w:val="22"/>
        </w:rPr>
        <w:t>can take different forms:</w:t>
      </w:r>
    </w:p>
    <w:p w14:paraId="6B43F03B" w14:textId="77777777" w:rsidR="003E095E" w:rsidRDefault="008D474C" w:rsidP="008D474C">
      <w:pPr>
        <w:pStyle w:val="ListParagraph"/>
        <w:numPr>
          <w:ilvl w:val="0"/>
          <w:numId w:val="8"/>
        </w:numPr>
        <w:jc w:val="both"/>
        <w:rPr>
          <w:rFonts w:ascii="Times New Roman" w:hAnsi="Times New Roman"/>
        </w:rPr>
      </w:pPr>
      <w:bookmarkStart w:id="6" w:name="_Hlk506505242"/>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w:t>
      </w:r>
    </w:p>
    <w:p w14:paraId="13142005" w14:textId="0A39ECF4" w:rsidR="00967B42" w:rsidRDefault="008D474C" w:rsidP="003E095E">
      <w:pPr>
        <w:pStyle w:val="ListParagraph"/>
        <w:numPr>
          <w:ilvl w:val="1"/>
          <w:numId w:val="8"/>
        </w:numPr>
        <w:jc w:val="both"/>
        <w:rPr>
          <w:rFonts w:ascii="Times New Roman" w:hAnsi="Times New Roman"/>
        </w:rPr>
      </w:pPr>
      <w:r>
        <w:rPr>
          <w:rFonts w:ascii="Times New Roman" w:hAnsi="Times New Roman"/>
        </w:rPr>
        <w:t xml:space="preserve">a </w:t>
      </w:r>
      <w:r w:rsidRPr="008D474C">
        <w:rPr>
          <w:rFonts w:ascii="Times New Roman" w:hAnsi="Times New Roman"/>
        </w:rPr>
        <w:t>scheduling request</w:t>
      </w:r>
      <w:r w:rsidR="00EC381F">
        <w:rPr>
          <w:rFonts w:ascii="Times New Roman" w:hAnsi="Times New Roman"/>
        </w:rPr>
        <w:t xml:space="preserve"> (SR)</w:t>
      </w:r>
      <w:r w:rsidRPr="008D474C">
        <w:rPr>
          <w:rFonts w:ascii="Times New Roman" w:hAnsi="Times New Roman"/>
        </w:rPr>
        <w:t xml:space="preserve"> can be appended to the first t</w:t>
      </w:r>
      <w:r w:rsidR="00EC381F">
        <w:rPr>
          <w:rFonts w:ascii="Times New Roman" w:hAnsi="Times New Roman"/>
        </w:rPr>
        <w:t>ransmission.</w:t>
      </w:r>
    </w:p>
    <w:bookmarkEnd w:id="6"/>
    <w:p w14:paraId="7E369697" w14:textId="2863EBFD" w:rsidR="00EC381F" w:rsidRPr="00E917AC" w:rsidRDefault="00E917AC" w:rsidP="003E095E">
      <w:pPr>
        <w:pStyle w:val="ListParagraph"/>
        <w:numPr>
          <w:ilvl w:val="1"/>
          <w:numId w:val="8"/>
        </w:numPr>
        <w:jc w:val="both"/>
        <w:rPr>
          <w:rFonts w:ascii="Times New Roman" w:hAnsi="Times New Roman"/>
        </w:rPr>
      </w:pPr>
      <w:r>
        <w:rPr>
          <w:rFonts w:ascii="Times New Roman" w:hAnsi="Times New Roman"/>
        </w:rPr>
        <w:t xml:space="preserve">the re-transmissions can be grant-free as well, but the timeline for re-transmission is staggered and aligned to the symbol/slot boundary within a pre-configured contention window. </w:t>
      </w:r>
      <w:r w:rsidRPr="00E917AC">
        <w:rPr>
          <w:rFonts w:ascii="Times New Roman" w:hAnsi="Times New Roman"/>
        </w:rPr>
        <w:t>If the initial transmission fails, the UE will use random access for re-transmission</w:t>
      </w:r>
      <w:r w:rsidR="005048E9">
        <w:rPr>
          <w:rFonts w:ascii="Times New Roman" w:hAnsi="Times New Roman"/>
        </w:rPr>
        <w:t>.</w:t>
      </w:r>
      <w:r w:rsidRPr="00E917AC">
        <w:rPr>
          <w:rFonts w:ascii="Times New Roman" w:hAnsi="Times New Roman"/>
        </w:rPr>
        <w:t xml:space="preserve"> </w:t>
      </w:r>
    </w:p>
    <w:p w14:paraId="7653AC96" w14:textId="6AE1392E" w:rsidR="00060868" w:rsidRPr="00EC381F" w:rsidRDefault="00060868" w:rsidP="00EC381F">
      <w:pPr>
        <w:pStyle w:val="ListParagraph"/>
        <w:numPr>
          <w:ilvl w:val="0"/>
          <w:numId w:val="8"/>
        </w:numPr>
        <w:jc w:val="both"/>
        <w:rPr>
          <w:rFonts w:ascii="Times New Roman" w:hAnsi="Times New Roman"/>
        </w:rPr>
      </w:pPr>
      <w:r>
        <w:rPr>
          <w:rFonts w:ascii="Times New Roman" w:hAnsi="Times New Roman"/>
        </w:rPr>
        <w:t>FFS HARQ procedures for asynchronized NOMA.</w:t>
      </w:r>
    </w:p>
    <w:p w14:paraId="0709A73B" w14:textId="6DBA2434" w:rsidR="00967B42" w:rsidRPr="004E7DFB" w:rsidRDefault="00967B42" w:rsidP="00967B42">
      <w:pPr>
        <w:rPr>
          <w:lang w:val="en-GB"/>
        </w:rPr>
      </w:pPr>
    </w:p>
    <w:p w14:paraId="4CE3B566" w14:textId="77777777" w:rsidR="004E7DFB" w:rsidRDefault="004E7DFB" w:rsidP="004E7DFB">
      <w:pPr>
        <w:jc w:val="both"/>
        <w:rPr>
          <w:sz w:val="22"/>
        </w:rPr>
      </w:pPr>
      <w:r>
        <w:rPr>
          <w:sz w:val="22"/>
        </w:rPr>
        <w:t>Considering this, we propose the following:</w:t>
      </w:r>
    </w:p>
    <w:p w14:paraId="56B2D8BA" w14:textId="74E360DF" w:rsidR="004E7DFB" w:rsidRPr="00A14BA5" w:rsidRDefault="004E7DFB" w:rsidP="00772878">
      <w:pPr>
        <w:jc w:val="both"/>
        <w:rPr>
          <w:b/>
          <w:i/>
          <w:sz w:val="22"/>
          <w:lang w:val="en-GB" w:eastAsia="zh-CN"/>
        </w:rPr>
      </w:pPr>
      <w:bookmarkStart w:id="7" w:name="_Hlk506506294"/>
      <w:r w:rsidRPr="00A14BA5">
        <w:rPr>
          <w:b/>
          <w:i/>
          <w:sz w:val="22"/>
          <w:highlight w:val="yellow"/>
          <w:u w:val="single"/>
          <w:lang w:val="en-GB" w:eastAsia="zh-CN"/>
        </w:rPr>
        <w:t xml:space="preserve">Proposal </w:t>
      </w:r>
      <w:r w:rsidR="00CE6E40">
        <w:rPr>
          <w:b/>
          <w:i/>
          <w:sz w:val="22"/>
          <w:u w:val="single"/>
          <w:lang w:val="en-GB" w:eastAsia="zh-CN"/>
        </w:rPr>
        <w:t>8</w:t>
      </w:r>
      <w:r w:rsidRPr="00A14BA5">
        <w:rPr>
          <w:b/>
          <w:i/>
          <w:sz w:val="22"/>
          <w:lang w:val="en-GB" w:eastAsia="zh-CN"/>
        </w:rPr>
        <w:t>: For UL NOMA</w:t>
      </w:r>
      <w:r>
        <w:rPr>
          <w:b/>
          <w:i/>
          <w:sz w:val="22"/>
          <w:lang w:val="en-GB" w:eastAsia="zh-CN"/>
        </w:rPr>
        <w:t xml:space="preserve">, HARQ needs to be </w:t>
      </w:r>
      <w:r w:rsidR="00694EA5">
        <w:rPr>
          <w:b/>
          <w:i/>
          <w:sz w:val="22"/>
          <w:lang w:val="en-GB" w:eastAsia="zh-CN"/>
        </w:rPr>
        <w:t>considered</w:t>
      </w:r>
      <w:r w:rsidR="00D8455E">
        <w:rPr>
          <w:b/>
          <w:i/>
          <w:sz w:val="22"/>
          <w:lang w:val="en-GB" w:eastAsia="zh-CN"/>
        </w:rPr>
        <w:t xml:space="preserve"> for both synchronized and asynchronized tran</w:t>
      </w:r>
      <w:r w:rsidR="000E189A">
        <w:rPr>
          <w:b/>
          <w:i/>
          <w:sz w:val="22"/>
          <w:lang w:val="en-GB" w:eastAsia="zh-CN"/>
        </w:rPr>
        <w:t>s</w:t>
      </w:r>
      <w:r w:rsidR="00D8455E">
        <w:rPr>
          <w:b/>
          <w:i/>
          <w:sz w:val="22"/>
          <w:lang w:val="en-GB" w:eastAsia="zh-CN"/>
        </w:rPr>
        <w:t>missions</w:t>
      </w:r>
      <w:r>
        <w:rPr>
          <w:b/>
          <w:i/>
          <w:sz w:val="22"/>
          <w:lang w:val="en-GB" w:eastAsia="zh-CN"/>
        </w:rPr>
        <w:t xml:space="preserve">. </w:t>
      </w:r>
      <w:r w:rsidR="00A25680">
        <w:rPr>
          <w:b/>
          <w:i/>
          <w:sz w:val="22"/>
          <w:lang w:val="en-GB" w:eastAsia="zh-CN"/>
        </w:rPr>
        <w:t>The re-transmission can be NOMA or OMA</w:t>
      </w:r>
      <w:r w:rsidR="00772878">
        <w:rPr>
          <w:b/>
          <w:i/>
          <w:sz w:val="22"/>
          <w:lang w:val="en-GB" w:eastAsia="zh-CN"/>
        </w:rPr>
        <w:t>, grant-based or grant free.</w:t>
      </w:r>
    </w:p>
    <w:bookmarkEnd w:id="7"/>
    <w:p w14:paraId="190BE132" w14:textId="2FD40AB2" w:rsidR="004E7DFB" w:rsidRDefault="004E7DFB" w:rsidP="00967B42">
      <w:pPr>
        <w:rPr>
          <w:lang w:val="en-GB"/>
        </w:rPr>
      </w:pPr>
    </w:p>
    <w:p w14:paraId="74AB22F5" w14:textId="0C301310" w:rsidR="00C40617" w:rsidRDefault="00C40617" w:rsidP="00C40617">
      <w:pPr>
        <w:pStyle w:val="Heading1"/>
      </w:pPr>
      <w:r>
        <w:t>Link Adaptation</w:t>
      </w:r>
      <w:r w:rsidR="00516D6E">
        <w:t xml:space="preserve"> and Power Control</w:t>
      </w:r>
    </w:p>
    <w:p w14:paraId="5CBFA35A" w14:textId="2A91658B" w:rsidR="00C40617" w:rsidRDefault="00C40617" w:rsidP="00C40617">
      <w:pPr>
        <w:jc w:val="both"/>
        <w:rPr>
          <w:sz w:val="22"/>
          <w:szCs w:val="22"/>
          <w:lang w:val="en-GB"/>
        </w:rPr>
      </w:pPr>
      <w:r w:rsidRPr="00C40617">
        <w:rPr>
          <w:sz w:val="22"/>
          <w:szCs w:val="22"/>
          <w:lang w:val="en-GB"/>
        </w:rPr>
        <w:t xml:space="preserve">As shown in Table 1, </w:t>
      </w:r>
      <w:r>
        <w:rPr>
          <w:sz w:val="22"/>
          <w:szCs w:val="22"/>
          <w:lang w:val="en-GB"/>
        </w:rPr>
        <w:t xml:space="preserve">it is not necessary to consider dynamic MCS for initial transmission in grant free </w:t>
      </w:r>
      <w:r w:rsidR="009054A1">
        <w:rPr>
          <w:sz w:val="22"/>
          <w:szCs w:val="22"/>
          <w:lang w:val="en-GB"/>
        </w:rPr>
        <w:t xml:space="preserve">NOMA. </w:t>
      </w:r>
      <w:r>
        <w:rPr>
          <w:sz w:val="22"/>
          <w:szCs w:val="22"/>
          <w:lang w:val="en-GB"/>
        </w:rPr>
        <w:t>However, link adaptation</w:t>
      </w:r>
      <w:r w:rsidR="009054A1">
        <w:rPr>
          <w:sz w:val="22"/>
          <w:szCs w:val="22"/>
          <w:lang w:val="en-GB"/>
        </w:rPr>
        <w:t xml:space="preserve"> and power control</w:t>
      </w:r>
      <w:r>
        <w:rPr>
          <w:sz w:val="22"/>
          <w:szCs w:val="22"/>
          <w:lang w:val="en-GB"/>
        </w:rPr>
        <w:t xml:space="preserve"> can be support</w:t>
      </w:r>
      <w:r w:rsidR="00EC6636">
        <w:rPr>
          <w:sz w:val="22"/>
          <w:szCs w:val="22"/>
          <w:lang w:val="en-GB"/>
        </w:rPr>
        <w:t xml:space="preserve">ed for </w:t>
      </w:r>
      <w:r w:rsidR="009054A1">
        <w:rPr>
          <w:sz w:val="22"/>
          <w:szCs w:val="22"/>
          <w:lang w:val="en-GB"/>
        </w:rPr>
        <w:t>HARQ re-</w:t>
      </w:r>
      <w:r w:rsidR="00EC6636">
        <w:rPr>
          <w:sz w:val="22"/>
          <w:szCs w:val="22"/>
          <w:lang w:val="en-GB"/>
        </w:rPr>
        <w:t>transmissi</w:t>
      </w:r>
      <w:r w:rsidR="00E954D9">
        <w:rPr>
          <w:sz w:val="22"/>
          <w:szCs w:val="22"/>
          <w:lang w:val="en-GB"/>
        </w:rPr>
        <w:t>on. Therefore, we have the following proposal:</w:t>
      </w:r>
    </w:p>
    <w:p w14:paraId="334E499E" w14:textId="1F4DCCA4" w:rsidR="00E954D9" w:rsidRPr="00EC1671" w:rsidRDefault="00E954D9" w:rsidP="00B80BEC">
      <w:pPr>
        <w:jc w:val="both"/>
        <w:rPr>
          <w:b/>
          <w:i/>
          <w:sz w:val="22"/>
          <w:lang w:val="en-GB" w:eastAsia="zh-CN"/>
        </w:rPr>
      </w:pPr>
      <w:r w:rsidRPr="00A14BA5">
        <w:rPr>
          <w:b/>
          <w:i/>
          <w:sz w:val="22"/>
          <w:highlight w:val="yellow"/>
          <w:u w:val="single"/>
          <w:lang w:val="en-GB" w:eastAsia="zh-CN"/>
        </w:rPr>
        <w:t xml:space="preserve">Proposal </w:t>
      </w:r>
      <w:r w:rsidR="00153740">
        <w:rPr>
          <w:b/>
          <w:i/>
          <w:sz w:val="22"/>
          <w:u w:val="single"/>
          <w:lang w:val="en-GB" w:eastAsia="zh-CN"/>
        </w:rPr>
        <w:t>9</w:t>
      </w:r>
      <w:r>
        <w:rPr>
          <w:b/>
          <w:i/>
          <w:sz w:val="22"/>
          <w:lang w:val="en-GB" w:eastAsia="zh-CN"/>
        </w:rPr>
        <w:t xml:space="preserve">: </w:t>
      </w:r>
      <w:r w:rsidR="00B80BEC">
        <w:rPr>
          <w:b/>
          <w:i/>
          <w:sz w:val="22"/>
          <w:lang w:val="en-GB" w:eastAsia="zh-CN"/>
        </w:rPr>
        <w:t xml:space="preserve">Power domain multiplexing and power control can be used in UE grouping and interference management of NOMA. </w:t>
      </w:r>
      <w:r>
        <w:rPr>
          <w:b/>
          <w:i/>
          <w:sz w:val="22"/>
          <w:lang w:val="en-GB" w:eastAsia="zh-CN"/>
        </w:rPr>
        <w:t xml:space="preserve">Link adaptation </w:t>
      </w:r>
      <w:r w:rsidR="00103058">
        <w:rPr>
          <w:b/>
          <w:i/>
          <w:sz w:val="22"/>
          <w:lang w:val="en-GB" w:eastAsia="zh-CN"/>
        </w:rPr>
        <w:t xml:space="preserve">and power control </w:t>
      </w:r>
      <w:r>
        <w:rPr>
          <w:b/>
          <w:i/>
          <w:sz w:val="22"/>
          <w:lang w:val="en-GB" w:eastAsia="zh-CN"/>
        </w:rPr>
        <w:t>can be supporte</w:t>
      </w:r>
      <w:r w:rsidR="00281515">
        <w:rPr>
          <w:b/>
          <w:i/>
          <w:sz w:val="22"/>
          <w:lang w:val="en-GB" w:eastAsia="zh-CN"/>
        </w:rPr>
        <w:t xml:space="preserve">d for grant-based </w:t>
      </w:r>
      <w:r w:rsidR="00103058">
        <w:rPr>
          <w:b/>
          <w:i/>
          <w:sz w:val="22"/>
          <w:lang w:val="en-GB" w:eastAsia="zh-CN"/>
        </w:rPr>
        <w:t xml:space="preserve">re-transmission of </w:t>
      </w:r>
      <w:r w:rsidR="00281515">
        <w:rPr>
          <w:b/>
          <w:i/>
          <w:sz w:val="22"/>
          <w:lang w:val="en-GB" w:eastAsia="zh-CN"/>
        </w:rPr>
        <w:t>NOMA</w:t>
      </w:r>
      <w:r>
        <w:rPr>
          <w:b/>
          <w:i/>
          <w:sz w:val="22"/>
          <w:lang w:val="en-GB" w:eastAsia="zh-CN"/>
        </w:rPr>
        <w:t>, which can use dynami</w:t>
      </w:r>
      <w:r w:rsidR="00EC1671">
        <w:rPr>
          <w:b/>
          <w:i/>
          <w:sz w:val="22"/>
          <w:lang w:val="en-GB" w:eastAsia="zh-CN"/>
        </w:rPr>
        <w:t xml:space="preserve">c configuration of the spreading factor, </w:t>
      </w:r>
      <w:r w:rsidR="009054A1">
        <w:rPr>
          <w:b/>
          <w:i/>
          <w:sz w:val="22"/>
          <w:lang w:val="en-GB" w:eastAsia="zh-CN"/>
        </w:rPr>
        <w:t xml:space="preserve">code rate </w:t>
      </w:r>
      <w:r w:rsidR="00DC3170">
        <w:rPr>
          <w:b/>
          <w:i/>
          <w:sz w:val="22"/>
          <w:lang w:val="en-GB" w:eastAsia="zh-CN"/>
        </w:rPr>
        <w:t xml:space="preserve">and </w:t>
      </w:r>
      <w:r w:rsidR="00384956">
        <w:rPr>
          <w:b/>
          <w:i/>
          <w:sz w:val="22"/>
          <w:lang w:val="en-GB" w:eastAsia="zh-CN"/>
        </w:rPr>
        <w:t>single/</w:t>
      </w:r>
      <w:r w:rsidR="005254E8">
        <w:rPr>
          <w:b/>
          <w:i/>
          <w:sz w:val="22"/>
          <w:lang w:val="en-GB" w:eastAsia="zh-CN"/>
        </w:rPr>
        <w:t>multiple branches.</w:t>
      </w:r>
    </w:p>
    <w:p w14:paraId="3ADDBE3E" w14:textId="77777777" w:rsidR="00E954D9" w:rsidRPr="00C40617" w:rsidRDefault="00E954D9" w:rsidP="00C40617">
      <w:pPr>
        <w:jc w:val="both"/>
        <w:rPr>
          <w:sz w:val="22"/>
          <w:szCs w:val="22"/>
          <w:lang w:val="en-GB"/>
        </w:rPr>
      </w:pPr>
    </w:p>
    <w:p w14:paraId="518CF076" w14:textId="00890968" w:rsidR="00A14BA5" w:rsidRDefault="00A14BA5" w:rsidP="006B6DC3">
      <w:pPr>
        <w:pStyle w:val="Heading1"/>
        <w:rPr>
          <w:lang w:val="en-US"/>
        </w:rPr>
      </w:pPr>
      <w:r>
        <w:rPr>
          <w:lang w:val="en-US"/>
        </w:rPr>
        <w:t>Conclusions</w:t>
      </w:r>
    </w:p>
    <w:p w14:paraId="7C556F28" w14:textId="77AEB0AC" w:rsidR="00A14BA5" w:rsidRDefault="00A14BA5" w:rsidP="00A14BA5">
      <w:pPr>
        <w:rPr>
          <w:sz w:val="22"/>
        </w:rPr>
      </w:pPr>
      <w:r w:rsidRPr="00A14BA5">
        <w:rPr>
          <w:sz w:val="22"/>
        </w:rPr>
        <w:t xml:space="preserve">This contribution has provided our views on the </w:t>
      </w:r>
      <w:r>
        <w:rPr>
          <w:sz w:val="22"/>
        </w:rPr>
        <w:t>procedures related to NOMA UL transmission</w:t>
      </w:r>
      <w:r w:rsidRPr="00A14BA5">
        <w:rPr>
          <w:sz w:val="22"/>
        </w:rPr>
        <w:t>. The following proposals have been made:</w:t>
      </w:r>
    </w:p>
    <w:p w14:paraId="46AA14F2" w14:textId="77777777" w:rsidR="00AC7B13" w:rsidRPr="00B759A9" w:rsidRDefault="00AC7B13" w:rsidP="00AC7B13">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05F2679A" w14:textId="77777777" w:rsidR="00AC7B13" w:rsidRPr="00A36098" w:rsidRDefault="00AC7B13" w:rsidP="00AC7B13">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3"/>
      </w:r>
      <w:r w:rsidRPr="00A36098">
        <w:rPr>
          <w:rFonts w:ascii="Times New Roman" w:hAnsi="Times New Roman"/>
          <w:b/>
          <w:i/>
        </w:rPr>
        <w:t xml:space="preserve"> scenarios.</w:t>
      </w:r>
    </w:p>
    <w:p w14:paraId="3F7D30B3"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40C20DE2"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6F9B5C2F" w14:textId="77777777"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362C630C" w14:textId="15E3C734"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r w:rsidR="00C047B1">
        <w:rPr>
          <w:rFonts w:ascii="Times New Roman" w:hAnsi="Times New Roman"/>
          <w:b/>
          <w:i/>
        </w:rPr>
        <w:t xml:space="preserve"> without active timing advance</w:t>
      </w:r>
    </w:p>
    <w:p w14:paraId="49C76C3B" w14:textId="5BDF3862" w:rsidR="00281515" w:rsidRDefault="00281515" w:rsidP="00A14BA5">
      <w:pPr>
        <w:rPr>
          <w:sz w:val="22"/>
        </w:rPr>
      </w:pPr>
    </w:p>
    <w:p w14:paraId="1D82E125" w14:textId="174A9AFF" w:rsidR="0013125A" w:rsidRPr="0013125A" w:rsidRDefault="0013125A" w:rsidP="0013125A">
      <w:pPr>
        <w:jc w:val="both"/>
        <w:rPr>
          <w:b/>
          <w:i/>
          <w:sz w:val="22"/>
          <w:szCs w:val="22"/>
        </w:rPr>
      </w:pPr>
      <w:r w:rsidRPr="00CE4E98">
        <w:rPr>
          <w:b/>
          <w:i/>
          <w:sz w:val="22"/>
          <w:szCs w:val="22"/>
          <w:highlight w:val="yellow"/>
          <w:u w:val="single"/>
        </w:rPr>
        <w:t>Observation</w:t>
      </w:r>
      <w:r>
        <w:rPr>
          <w:b/>
          <w:i/>
          <w:sz w:val="22"/>
          <w:szCs w:val="22"/>
          <w:highlight w:val="yellow"/>
          <w:u w:val="single"/>
        </w:rPr>
        <w:t xml:space="preserve"> 2</w:t>
      </w:r>
      <w:r w:rsidRPr="00CE4E98">
        <w:rPr>
          <w:b/>
          <w:i/>
          <w:sz w:val="22"/>
          <w:szCs w:val="22"/>
          <w:highlight w:val="yellow"/>
          <w:u w:val="single"/>
        </w:rPr>
        <w:t>:</w:t>
      </w:r>
      <w:r w:rsidRPr="00CE4E98">
        <w:rPr>
          <w:b/>
          <w:i/>
          <w:sz w:val="22"/>
          <w:szCs w:val="22"/>
        </w:rPr>
        <w:t xml:space="preserve"> The LLS evaluations conducted in </w:t>
      </w:r>
      <w:proofErr w:type="spellStart"/>
      <w:r>
        <w:rPr>
          <w:b/>
          <w:i/>
          <w:sz w:val="22"/>
          <w:szCs w:val="22"/>
        </w:rPr>
        <w:t>Rel</w:t>
      </w:r>
      <w:proofErr w:type="spellEnd"/>
      <w:r>
        <w:rPr>
          <w:b/>
          <w:i/>
          <w:sz w:val="22"/>
          <w:szCs w:val="22"/>
        </w:rPr>
        <w:t xml:space="preserve">-16 NR </w:t>
      </w:r>
      <w:r w:rsidRPr="00CE4E98">
        <w:rPr>
          <w:b/>
          <w:i/>
          <w:sz w:val="22"/>
          <w:szCs w:val="22"/>
        </w:rPr>
        <w:t xml:space="preserve">NOMA SI indicate that contention-based asynchronous NOMA can be supported by joint use of linear hybrid spreading at transmitter and LMMSE IC at receiver.  </w:t>
      </w:r>
    </w:p>
    <w:p w14:paraId="78A86B3C" w14:textId="2CB3A1DA" w:rsidR="00AC7B13" w:rsidRDefault="00AC7B13" w:rsidP="005337C1">
      <w:pPr>
        <w:pStyle w:val="ListParagraph"/>
        <w:ind w:left="0"/>
        <w:jc w:val="both"/>
        <w:rPr>
          <w:rFonts w:ascii="Times New Roman" w:hAnsi="Times New Roman"/>
          <w:b/>
          <w:i/>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p w14:paraId="0254F2C1" w14:textId="77777777" w:rsidR="005337C1" w:rsidRPr="005337C1" w:rsidRDefault="005337C1" w:rsidP="005337C1">
      <w:pPr>
        <w:pStyle w:val="ListParagraph"/>
        <w:ind w:left="0"/>
        <w:jc w:val="both"/>
        <w:rPr>
          <w:rFonts w:ascii="Times New Roman" w:hAnsi="Times New Roman"/>
          <w:b/>
          <w:i/>
          <w:highlight w:val="yellow"/>
          <w:u w:val="single"/>
        </w:rPr>
      </w:pPr>
    </w:p>
    <w:p w14:paraId="1FE91DE4" w14:textId="77777777" w:rsidR="005337C1" w:rsidRPr="001B1D8D" w:rsidRDefault="005337C1" w:rsidP="005337C1">
      <w:pPr>
        <w:jc w:val="both"/>
        <w:rPr>
          <w:rFonts w:eastAsia="Calibri"/>
          <w:b/>
          <w:i/>
          <w:sz w:val="22"/>
          <w:szCs w:val="22"/>
        </w:rPr>
      </w:pPr>
      <w:r>
        <w:rPr>
          <w:rFonts w:eastAsia="Calibri"/>
          <w:b/>
          <w:i/>
          <w:sz w:val="22"/>
          <w:szCs w:val="22"/>
          <w:highlight w:val="yellow"/>
          <w:u w:val="single"/>
        </w:rPr>
        <w:t>Proposal 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7741E17" w14:textId="4958B237" w:rsidR="00AC7B13" w:rsidRPr="005337C1" w:rsidRDefault="005337C1" w:rsidP="005337C1">
      <w:pPr>
        <w:jc w:val="both"/>
        <w:rPr>
          <w:rFonts w:eastAsia="Calibri"/>
          <w:sz w:val="22"/>
        </w:rPr>
      </w:pPr>
      <w:r w:rsidRPr="00C075A8">
        <w:rPr>
          <w:rFonts w:eastAsia="Calibri"/>
          <w:b/>
          <w:i/>
          <w:sz w:val="22"/>
          <w:szCs w:val="22"/>
          <w:highlight w:val="yellow"/>
          <w:u w:val="single"/>
        </w:rPr>
        <w:t xml:space="preserve">Proposal </w:t>
      </w:r>
      <w:r w:rsidRPr="004126DB">
        <w:rPr>
          <w:rFonts w:eastAsia="Calibri"/>
          <w:b/>
          <w:i/>
          <w:sz w:val="22"/>
          <w:szCs w:val="22"/>
          <w:highlight w:val="yellow"/>
          <w:u w:val="single"/>
        </w:rPr>
        <w:t>3</w:t>
      </w:r>
      <w:r w:rsidRPr="004126DB">
        <w:rPr>
          <w:rFonts w:eastAsia="Calibri"/>
          <w:b/>
          <w:i/>
          <w:sz w:val="22"/>
          <w:szCs w:val="22"/>
          <w:highlight w:val="yellow"/>
        </w:rPr>
        <w:t>:</w:t>
      </w:r>
      <w:r>
        <w:rPr>
          <w:rFonts w:eastAsia="Calibri"/>
          <w:b/>
          <w:i/>
          <w:sz w:val="22"/>
          <w:szCs w:val="22"/>
        </w:rPr>
        <w:t xml:space="preserve"> For synchronized NOMA transmission, TX solutions incapable of UE overloading and/or unsuitable for scalable configuration should be deprioritized and FFS whether they have significant performance gains over OMA with the same transceiver complexity.</w:t>
      </w:r>
    </w:p>
    <w:p w14:paraId="40A0DF9A" w14:textId="1D79DDBC" w:rsidR="005337C1" w:rsidRDefault="005337C1" w:rsidP="00415340">
      <w:pPr>
        <w:pStyle w:val="ListParagraph"/>
        <w:ind w:left="0"/>
        <w:jc w:val="both"/>
        <w:rPr>
          <w:rFonts w:ascii="Times New Roman" w:hAnsi="Times New Roman"/>
        </w:rPr>
      </w:pPr>
      <w:r>
        <w:rPr>
          <w:rFonts w:ascii="Times New Roman" w:hAnsi="Times New Roman"/>
          <w:b/>
          <w:i/>
          <w:highlight w:val="yellow"/>
          <w:u w:val="single"/>
        </w:rPr>
        <w:t>Proposal 4</w:t>
      </w:r>
      <w:r w:rsidRPr="001F7A0A">
        <w:rPr>
          <w:rFonts w:ascii="Times New Roman" w:hAnsi="Times New Roman"/>
          <w:b/>
          <w:i/>
          <w:highlight w:val="yellow"/>
          <w:u w:val="single"/>
        </w:rPr>
        <w:t>:</w:t>
      </w:r>
      <w:r>
        <w:rPr>
          <w:rFonts w:ascii="Times New Roman" w:hAnsi="Times New Roman"/>
        </w:rPr>
        <w:t xml:space="preserve">  </w:t>
      </w:r>
      <w:r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Pr>
          <w:rFonts w:ascii="Times New Roman" w:hAnsi="Times New Roman"/>
        </w:rPr>
        <w:t xml:space="preserve"> </w:t>
      </w:r>
    </w:p>
    <w:p w14:paraId="673C362F" w14:textId="1C5D4807" w:rsidR="00415340" w:rsidRDefault="00415340" w:rsidP="00415340">
      <w:pPr>
        <w:pStyle w:val="ListParagraph"/>
        <w:ind w:left="0"/>
        <w:jc w:val="both"/>
        <w:rPr>
          <w:rFonts w:ascii="Times New Roman" w:hAnsi="Times New Roman"/>
        </w:rPr>
      </w:pPr>
    </w:p>
    <w:p w14:paraId="79F8856D" w14:textId="77777777" w:rsidR="0013125A" w:rsidRDefault="0013125A" w:rsidP="0013125A">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5</w:t>
      </w:r>
      <w:r w:rsidRPr="00314F6D">
        <w:rPr>
          <w:rFonts w:ascii="Times New Roman" w:hAnsi="Times New Roman"/>
          <w:b/>
          <w:i/>
          <w:highlight w:val="yellow"/>
        </w:rPr>
        <w:t>:</w:t>
      </w:r>
      <w:r w:rsidRPr="00314F6D">
        <w:rPr>
          <w:rFonts w:ascii="Times New Roman" w:hAnsi="Times New Roman"/>
          <w:b/>
          <w:i/>
        </w:rPr>
        <w:t xml:space="preserve"> </w:t>
      </w:r>
      <w:r>
        <w:rPr>
          <w:rFonts w:ascii="Times New Roman" w:hAnsi="Times New Roman"/>
          <w:b/>
          <w:i/>
        </w:rPr>
        <w:t>The asynchronous</w:t>
      </w:r>
      <w:r w:rsidRPr="0086533F">
        <w:rPr>
          <w:rFonts w:ascii="Times New Roman" w:hAnsi="Times New Roman"/>
          <w:b/>
          <w:i/>
        </w:rPr>
        <w:t xml:space="preserve">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w:t>
      </w:r>
      <w:r>
        <w:rPr>
          <w:rFonts w:ascii="Times New Roman" w:hAnsi="Times New Roman"/>
          <w:b/>
          <w:i/>
        </w:rPr>
        <w:t xml:space="preserve"> front-loaded reference signal (RS) </w:t>
      </w:r>
      <w:r w:rsidRPr="0086533F">
        <w:rPr>
          <w:rFonts w:ascii="Times New Roman" w:hAnsi="Times New Roman"/>
          <w:b/>
          <w:i/>
        </w:rPr>
        <w:t>and small data</w:t>
      </w:r>
      <w:r>
        <w:rPr>
          <w:rFonts w:ascii="Times New Roman" w:hAnsi="Times New Roman"/>
          <w:b/>
          <w:i/>
        </w:rPr>
        <w:t>, and UE does not need to perform timing advance prior to MSG1 transmission.</w:t>
      </w:r>
    </w:p>
    <w:p w14:paraId="41A0FBBA" w14:textId="09B9529A" w:rsidR="0013125A" w:rsidRDefault="0013125A" w:rsidP="00415340">
      <w:pPr>
        <w:pStyle w:val="ListParagraph"/>
        <w:ind w:left="0"/>
        <w:jc w:val="both"/>
        <w:rPr>
          <w:rFonts w:ascii="Times New Roman" w:hAnsi="Times New Roman"/>
        </w:rPr>
      </w:pPr>
    </w:p>
    <w:p w14:paraId="6897CF11" w14:textId="77777777" w:rsidR="0013125A" w:rsidRDefault="0013125A" w:rsidP="0013125A">
      <w:pPr>
        <w:jc w:val="both"/>
        <w:rPr>
          <w:sz w:val="22"/>
          <w:szCs w:val="22"/>
        </w:rPr>
      </w:pPr>
      <w:r>
        <w:rPr>
          <w:b/>
          <w:i/>
          <w:sz w:val="22"/>
          <w:szCs w:val="22"/>
          <w:highlight w:val="yellow"/>
          <w:u w:val="single"/>
        </w:rPr>
        <w:t>Proposal 6</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sidRPr="002029CB">
        <w:rPr>
          <w:b/>
          <w:i/>
          <w:sz w:val="22"/>
          <w:szCs w:val="22"/>
        </w:rPr>
        <w:t>Contention-based asynchronous transmission should be supported in NR NOMA</w:t>
      </w:r>
      <w:r>
        <w:rPr>
          <w:b/>
          <w:i/>
          <w:sz w:val="22"/>
          <w:szCs w:val="22"/>
        </w:rPr>
        <w:t>, wherein the UE activity detection can be based at least on the processing of front-loaded RS.</w:t>
      </w:r>
    </w:p>
    <w:p w14:paraId="25A290C0" w14:textId="383C3A67" w:rsidR="0013125A" w:rsidRPr="0013125A" w:rsidRDefault="0013125A" w:rsidP="0013125A">
      <w:pPr>
        <w:jc w:val="both"/>
        <w:rPr>
          <w:b/>
          <w:i/>
          <w:sz w:val="22"/>
          <w:szCs w:val="22"/>
        </w:rPr>
      </w:pPr>
      <w:r>
        <w:rPr>
          <w:b/>
          <w:i/>
          <w:sz w:val="22"/>
          <w:szCs w:val="22"/>
          <w:highlight w:val="yellow"/>
          <w:u w:val="single"/>
        </w:rPr>
        <w:t>Proposal 7</w:t>
      </w:r>
      <w:r w:rsidRPr="00314125">
        <w:rPr>
          <w:b/>
          <w:i/>
          <w:sz w:val="22"/>
          <w:szCs w:val="22"/>
          <w:highlight w:val="yellow"/>
          <w:u w:val="single"/>
        </w:rPr>
        <w:t xml:space="preserve">: </w:t>
      </w:r>
      <w:r>
        <w:rPr>
          <w:sz w:val="22"/>
          <w:szCs w:val="22"/>
          <w:highlight w:val="yellow"/>
        </w:rPr>
        <w:t xml:space="preserve"> </w:t>
      </w:r>
      <w:r>
        <w:rPr>
          <w:sz w:val="22"/>
          <w:szCs w:val="22"/>
        </w:rPr>
        <w:t xml:space="preserve"> </w:t>
      </w:r>
      <w:r w:rsidRPr="00CE4E98">
        <w:rPr>
          <w:b/>
          <w:i/>
          <w:sz w:val="22"/>
          <w:szCs w:val="22"/>
        </w:rPr>
        <w:t>Scalable design of RS and MA signature should be considered to expand the pool size and reduce the collision probability of random access in asynchronous NOMA transmissions.</w:t>
      </w:r>
    </w:p>
    <w:p w14:paraId="2788330C" w14:textId="77777777" w:rsidR="0013125A" w:rsidRPr="00415340" w:rsidRDefault="0013125A" w:rsidP="00415340">
      <w:pPr>
        <w:pStyle w:val="ListParagraph"/>
        <w:ind w:left="0"/>
        <w:jc w:val="both"/>
        <w:rPr>
          <w:rFonts w:ascii="Times New Roman" w:hAnsi="Times New Roman"/>
        </w:rPr>
      </w:pPr>
    </w:p>
    <w:p w14:paraId="427F0A41" w14:textId="77777777" w:rsidR="00317EB7" w:rsidRPr="00A14BA5"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8</w:t>
      </w:r>
      <w:r w:rsidRPr="00A14BA5">
        <w:rPr>
          <w:b/>
          <w:i/>
          <w:sz w:val="22"/>
          <w:lang w:val="en-GB" w:eastAsia="zh-CN"/>
        </w:rPr>
        <w:t>: For UL NOMA</w:t>
      </w:r>
      <w:r>
        <w:rPr>
          <w:b/>
          <w:i/>
          <w:sz w:val="22"/>
          <w:lang w:val="en-GB" w:eastAsia="zh-CN"/>
        </w:rPr>
        <w:t>, HARQ needs to be considered for both synchronized and asynchronized transmissions. The re-transmission can be NOMA or OMA, grant-based or grant free.</w:t>
      </w:r>
    </w:p>
    <w:p w14:paraId="63D7B53F" w14:textId="77777777" w:rsidR="00317EB7" w:rsidRPr="00EC1671"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9</w:t>
      </w:r>
      <w:r>
        <w:rPr>
          <w:b/>
          <w:i/>
          <w:sz w:val="22"/>
          <w:lang w:val="en-GB" w:eastAsia="zh-CN"/>
        </w:rPr>
        <w:t>: Power domain multiplexing and power control can be used in UE grouping and interference management of NOMA. Link adaptation and power control can be supported for grant-based re-transmission of NOMA, which can use dynamic configuration of the spreading factor, code rate and single/multiple branches.</w:t>
      </w:r>
    </w:p>
    <w:p w14:paraId="2511B1E0" w14:textId="135FBF26" w:rsidR="00AC7B13" w:rsidRDefault="00AC7B13" w:rsidP="00A14BA5">
      <w:pPr>
        <w:rPr>
          <w:sz w:val="22"/>
        </w:rPr>
      </w:pPr>
    </w:p>
    <w:p w14:paraId="5B34D099" w14:textId="1433557A" w:rsidR="00A46083" w:rsidRDefault="00A46083" w:rsidP="00A14BA5">
      <w:pPr>
        <w:rPr>
          <w:sz w:val="22"/>
        </w:rPr>
      </w:pPr>
    </w:p>
    <w:p w14:paraId="1062DF46" w14:textId="77777777" w:rsidR="00A46083" w:rsidRPr="00AC7B13" w:rsidRDefault="00A46083" w:rsidP="00A14BA5">
      <w:pPr>
        <w:rPr>
          <w:sz w:val="22"/>
        </w:rPr>
      </w:pPr>
    </w:p>
    <w:p w14:paraId="43B7F896" w14:textId="6A22BBD6" w:rsidR="00E523F3" w:rsidRPr="000A64D8" w:rsidRDefault="00E523F3" w:rsidP="006B6DC3">
      <w:pPr>
        <w:pStyle w:val="Heading1"/>
        <w:rPr>
          <w:lang w:val="en-US"/>
        </w:rPr>
      </w:pPr>
      <w:r w:rsidRPr="000A64D8">
        <w:rPr>
          <w:lang w:val="en-US"/>
        </w:rPr>
        <w:t>References</w:t>
      </w:r>
      <w:bookmarkStart w:id="8" w:name="_GoBack"/>
      <w:bookmarkEnd w:id="8"/>
    </w:p>
    <w:p w14:paraId="3E5A5970" w14:textId="6A5C14AD" w:rsidR="00BC7C2B" w:rsidRPr="003D6CFC" w:rsidRDefault="000740D9" w:rsidP="00BC7C2B">
      <w:pPr>
        <w:numPr>
          <w:ilvl w:val="0"/>
          <w:numId w:val="4"/>
        </w:numPr>
        <w:jc w:val="both"/>
        <w:rPr>
          <w:rFonts w:eastAsia="MS Mincho"/>
          <w:sz w:val="22"/>
          <w:szCs w:val="22"/>
          <w:lang w:eastAsia="ja-JP"/>
        </w:rPr>
      </w:pPr>
      <w:bookmarkStart w:id="9" w:name="_Ref462859139"/>
      <w:bookmarkStart w:id="10" w:name="_Ref471479747"/>
      <w:bookmarkStart w:id="11" w:name="_Ref462921140"/>
      <w:bookmarkStart w:id="12" w:name="_Ref471480026"/>
      <w:bookmarkStart w:id="13" w:name="_Ref446333722"/>
      <w:bookmarkStart w:id="14" w:name="_Ref458067121"/>
      <w:bookmarkStart w:id="15" w:name="_Ref458093355"/>
      <w:bookmarkStart w:id="16" w:name="_Ref462751848"/>
      <w:bookmarkStart w:id="17" w:name="_Ref462859211"/>
      <w:bookmarkStart w:id="18" w:name="_Ref470450042"/>
      <w:r>
        <w:rPr>
          <w:rFonts w:eastAsia="MS Mincho"/>
          <w:sz w:val="22"/>
          <w:szCs w:val="22"/>
          <w:lang w:eastAsia="ja-JP"/>
        </w:rPr>
        <w:t>RP-181</w:t>
      </w:r>
      <w:r w:rsidR="00BC7C2B" w:rsidRPr="009418D8">
        <w:rPr>
          <w:rFonts w:eastAsia="MS Mincho"/>
          <w:sz w:val="22"/>
          <w:szCs w:val="22"/>
          <w:lang w:eastAsia="ja-JP"/>
        </w:rPr>
        <w:t>4</w:t>
      </w:r>
      <w:r>
        <w:rPr>
          <w:rFonts w:eastAsia="MS Mincho"/>
          <w:sz w:val="22"/>
          <w:szCs w:val="22"/>
          <w:lang w:eastAsia="ja-JP"/>
        </w:rPr>
        <w:t>0</w:t>
      </w:r>
      <w:r w:rsidR="00BC7C2B" w:rsidRPr="009418D8">
        <w:rPr>
          <w:rFonts w:eastAsia="MS Mincho"/>
          <w:sz w:val="22"/>
          <w:szCs w:val="22"/>
          <w:lang w:eastAsia="ja-JP"/>
        </w:rPr>
        <w:t>3, “</w:t>
      </w:r>
      <w:r w:rsidR="00BC7C2B" w:rsidRPr="001E2935">
        <w:rPr>
          <w:rFonts w:eastAsia="MS Mincho"/>
          <w:sz w:val="22"/>
          <w:szCs w:val="22"/>
          <w:lang w:eastAsia="ja-JP"/>
        </w:rPr>
        <w:t xml:space="preserve">Revision of </w:t>
      </w:r>
      <w:r w:rsidR="00BC7C2B" w:rsidRPr="001E2935">
        <w:rPr>
          <w:rFonts w:eastAsia="MS Mincho" w:hint="eastAsia"/>
          <w:sz w:val="22"/>
          <w:szCs w:val="22"/>
          <w:lang w:eastAsia="ja-JP"/>
        </w:rPr>
        <w:t xml:space="preserve">Study on </w:t>
      </w:r>
      <w:proofErr w:type="spellStart"/>
      <w:r w:rsidR="00BC7C2B" w:rsidRPr="001E2935">
        <w:rPr>
          <w:rFonts w:eastAsia="MS Mincho"/>
          <w:sz w:val="22"/>
          <w:szCs w:val="22"/>
          <w:lang w:eastAsia="ja-JP"/>
        </w:rPr>
        <w:t>5G</w:t>
      </w:r>
      <w:proofErr w:type="spellEnd"/>
      <w:r w:rsidR="00BC7C2B" w:rsidRPr="001E2935">
        <w:rPr>
          <w:rFonts w:eastAsia="MS Mincho"/>
          <w:sz w:val="22"/>
          <w:szCs w:val="22"/>
          <w:lang w:eastAsia="ja-JP"/>
        </w:rPr>
        <w:t xml:space="preserve"> Non-</w:t>
      </w:r>
      <w:proofErr w:type="gramStart"/>
      <w:r w:rsidR="00BC7C2B" w:rsidRPr="001E2935">
        <w:rPr>
          <w:rFonts w:eastAsia="MS Mincho"/>
          <w:sz w:val="22"/>
          <w:szCs w:val="22"/>
          <w:lang w:eastAsia="ja-JP"/>
        </w:rPr>
        <w:t>orthogonal</w:t>
      </w:r>
      <w:proofErr w:type="gramEnd"/>
      <w:r w:rsidR="00BC7C2B" w:rsidRPr="009418D8">
        <w:rPr>
          <w:rFonts w:eastAsia="MS Mincho"/>
          <w:sz w:val="22"/>
          <w:szCs w:val="22"/>
          <w:lang w:eastAsia="ja-JP"/>
        </w:rPr>
        <w:t xml:space="preserve"> Multiple </w:t>
      </w:r>
      <w:r w:rsidR="00BC7C2B" w:rsidRPr="001E2935">
        <w:rPr>
          <w:rFonts w:eastAsia="MS Mincho"/>
          <w:sz w:val="22"/>
          <w:szCs w:val="22"/>
          <w:lang w:eastAsia="ja-JP"/>
        </w:rPr>
        <w:t>Access”</w:t>
      </w:r>
      <w:bookmarkEnd w:id="9"/>
      <w:bookmarkEnd w:id="10"/>
      <w:bookmarkEnd w:id="11"/>
      <w:bookmarkEnd w:id="12"/>
      <w:bookmarkEnd w:id="13"/>
      <w:bookmarkEnd w:id="14"/>
      <w:bookmarkEnd w:id="15"/>
      <w:bookmarkEnd w:id="16"/>
      <w:bookmarkEnd w:id="17"/>
      <w:bookmarkEnd w:id="18"/>
      <w:r w:rsidR="00BC7C2B">
        <w:rPr>
          <w:rFonts w:eastAsia="MS Mincho"/>
          <w:sz w:val="22"/>
          <w:szCs w:val="22"/>
          <w:lang w:eastAsia="ja-JP"/>
        </w:rPr>
        <w:t xml:space="preserve">, </w:t>
      </w:r>
      <w:r>
        <w:rPr>
          <w:rFonts w:eastAsia="MS Mincho"/>
          <w:sz w:val="22"/>
          <w:szCs w:val="22"/>
          <w:lang w:eastAsia="ja-JP"/>
        </w:rPr>
        <w:t>3GPP TSG RAN #80</w:t>
      </w:r>
      <w:r w:rsidR="00BC7C2B" w:rsidRPr="009418D8">
        <w:rPr>
          <w:rFonts w:eastAsia="MS Mincho"/>
          <w:sz w:val="22"/>
          <w:szCs w:val="22"/>
          <w:lang w:eastAsia="ja-JP"/>
        </w:rPr>
        <w:t>, ZTE.</w:t>
      </w:r>
    </w:p>
    <w:p w14:paraId="2460BF31" w14:textId="59879AEE" w:rsidR="0013125A" w:rsidRDefault="0013125A" w:rsidP="0013125A">
      <w:pPr>
        <w:numPr>
          <w:ilvl w:val="0"/>
          <w:numId w:val="4"/>
        </w:numPr>
        <w:jc w:val="both"/>
        <w:rPr>
          <w:rFonts w:eastAsia="MS Mincho"/>
          <w:sz w:val="22"/>
          <w:szCs w:val="22"/>
          <w:lang w:eastAsia="ja-JP"/>
        </w:rPr>
      </w:pPr>
      <w:r w:rsidRPr="00687D56">
        <w:rPr>
          <w:rFonts w:eastAsia="MS Mincho"/>
          <w:sz w:val="22"/>
          <w:szCs w:val="22"/>
          <w:lang w:eastAsia="ja-JP"/>
        </w:rPr>
        <w:t>Cha</w:t>
      </w:r>
      <w:r>
        <w:rPr>
          <w:rFonts w:eastAsia="MS Mincho"/>
          <w:sz w:val="22"/>
          <w:szCs w:val="22"/>
          <w:lang w:eastAsia="ja-JP"/>
        </w:rPr>
        <w:t xml:space="preserve">irman’s Notes, 3GPP </w:t>
      </w:r>
      <w:r>
        <w:rPr>
          <w:rFonts w:eastAsia="MS Mincho"/>
          <w:sz w:val="22"/>
          <w:szCs w:val="22"/>
          <w:lang w:eastAsia="ja-JP"/>
        </w:rPr>
        <w:t>TSG RAN1 #</w:t>
      </w:r>
      <w:proofErr w:type="spellStart"/>
      <w:r>
        <w:rPr>
          <w:rFonts w:eastAsia="MS Mincho"/>
          <w:sz w:val="22"/>
          <w:szCs w:val="22"/>
          <w:lang w:eastAsia="ja-JP"/>
        </w:rPr>
        <w:t>94b</w:t>
      </w:r>
      <w:proofErr w:type="spellEnd"/>
      <w:r>
        <w:rPr>
          <w:rFonts w:eastAsia="MS Mincho"/>
          <w:sz w:val="22"/>
          <w:szCs w:val="22"/>
          <w:lang w:eastAsia="ja-JP"/>
        </w:rPr>
        <w:t>, Chengdu, China</w:t>
      </w:r>
      <w:r w:rsidRPr="00687D56">
        <w:rPr>
          <w:rFonts w:eastAsia="MS Mincho"/>
          <w:sz w:val="22"/>
          <w:szCs w:val="22"/>
          <w:lang w:eastAsia="ja-JP"/>
        </w:rPr>
        <w:t>.</w:t>
      </w:r>
    </w:p>
    <w:p w14:paraId="424F89EE" w14:textId="2B84BBED" w:rsidR="00F75A2B" w:rsidRPr="0013125A" w:rsidRDefault="00F75A2B" w:rsidP="0013125A">
      <w:pPr>
        <w:numPr>
          <w:ilvl w:val="0"/>
          <w:numId w:val="4"/>
        </w:numPr>
        <w:jc w:val="both"/>
        <w:rPr>
          <w:rFonts w:eastAsia="MS Mincho"/>
          <w:sz w:val="22"/>
          <w:szCs w:val="22"/>
          <w:lang w:eastAsia="ja-JP"/>
        </w:rPr>
      </w:pPr>
      <w:r w:rsidRPr="00687D56">
        <w:rPr>
          <w:rFonts w:eastAsia="MS Mincho"/>
          <w:sz w:val="22"/>
          <w:szCs w:val="22"/>
          <w:lang w:eastAsia="ja-JP"/>
        </w:rPr>
        <w:t>Cha</w:t>
      </w:r>
      <w:r>
        <w:rPr>
          <w:rFonts w:eastAsia="MS Mincho"/>
          <w:sz w:val="22"/>
          <w:szCs w:val="22"/>
          <w:lang w:eastAsia="ja-JP"/>
        </w:rPr>
        <w:t xml:space="preserve">irman’s Notes, 3GPP TSG RAN1 #94, </w:t>
      </w:r>
      <w:r w:rsidRPr="00473ED0">
        <w:rPr>
          <w:rFonts w:eastAsia="MS Mincho"/>
          <w:sz w:val="22"/>
          <w:szCs w:val="22"/>
          <w:lang w:eastAsia="ja-JP"/>
        </w:rPr>
        <w:t>Gothenburg, Sweden</w:t>
      </w:r>
      <w:r>
        <w:rPr>
          <w:rFonts w:eastAsia="MS Mincho"/>
          <w:sz w:val="22"/>
          <w:szCs w:val="22"/>
          <w:lang w:eastAsia="ja-JP"/>
        </w:rPr>
        <w:t>.</w:t>
      </w:r>
    </w:p>
    <w:p w14:paraId="1CEE87EB" w14:textId="6076FFB6" w:rsidR="0013125A" w:rsidRDefault="0013125A" w:rsidP="0013125A">
      <w:pPr>
        <w:numPr>
          <w:ilvl w:val="0"/>
          <w:numId w:val="4"/>
        </w:numPr>
        <w:jc w:val="both"/>
        <w:rPr>
          <w:rFonts w:eastAsia="MS Mincho"/>
          <w:sz w:val="22"/>
          <w:szCs w:val="22"/>
          <w:lang w:eastAsia="ja-JP"/>
        </w:rPr>
      </w:pPr>
      <w:proofErr w:type="spellStart"/>
      <w:r>
        <w:rPr>
          <w:rFonts w:eastAsia="MS Mincho"/>
          <w:sz w:val="22"/>
          <w:szCs w:val="22"/>
          <w:lang w:eastAsia="ja-JP"/>
        </w:rPr>
        <w:t>R1</w:t>
      </w:r>
      <w:proofErr w:type="spellEnd"/>
      <w:r>
        <w:rPr>
          <w:rFonts w:eastAsia="MS Mincho"/>
          <w:sz w:val="22"/>
          <w:szCs w:val="22"/>
          <w:lang w:eastAsia="ja-JP"/>
        </w:rPr>
        <w:t>-1812095, “</w:t>
      </w:r>
      <w:r w:rsidRPr="002864F3">
        <w:rPr>
          <w:rFonts w:eastAsia="MS Mincho"/>
          <w:sz w:val="22"/>
          <w:szCs w:val="22"/>
          <w:lang w:eastAsia="ja-JP"/>
        </w:rPr>
        <w:t>Email discussion of more observations on LLS results</w:t>
      </w:r>
      <w:r>
        <w:rPr>
          <w:rFonts w:eastAsia="MS Mincho"/>
          <w:sz w:val="22"/>
          <w:szCs w:val="22"/>
          <w:lang w:eastAsia="ja-JP"/>
        </w:rPr>
        <w:t>,” Chengdu, China.</w:t>
      </w:r>
    </w:p>
    <w:p w14:paraId="503CDD2E" w14:textId="7D412887" w:rsidR="00F75A2B" w:rsidRDefault="00F75A2B" w:rsidP="0013125A">
      <w:pPr>
        <w:numPr>
          <w:ilvl w:val="0"/>
          <w:numId w:val="4"/>
        </w:numPr>
        <w:jc w:val="both"/>
        <w:rPr>
          <w:rFonts w:eastAsia="MS Mincho"/>
          <w:sz w:val="22"/>
          <w:szCs w:val="22"/>
          <w:lang w:eastAsia="ja-JP"/>
        </w:rPr>
      </w:pPr>
      <w:proofErr w:type="spellStart"/>
      <w:r>
        <w:rPr>
          <w:rFonts w:eastAsia="MS Mincho"/>
          <w:sz w:val="22"/>
          <w:szCs w:val="22"/>
          <w:lang w:eastAsia="ja-JP"/>
        </w:rPr>
        <w:t>R1</w:t>
      </w:r>
      <w:proofErr w:type="spellEnd"/>
      <w:r>
        <w:rPr>
          <w:rFonts w:eastAsia="MS Mincho"/>
          <w:sz w:val="22"/>
          <w:szCs w:val="22"/>
          <w:lang w:eastAsia="ja-JP"/>
        </w:rPr>
        <w:t>-1813405, “Transmitter side processing for NOMA,” Qualcomm.</w:t>
      </w:r>
    </w:p>
    <w:p w14:paraId="6A9B135E" w14:textId="3300C385" w:rsidR="007A0DCF" w:rsidRPr="00E30F07" w:rsidRDefault="007A0DCF" w:rsidP="0013125A">
      <w:pPr>
        <w:ind w:left="360"/>
        <w:jc w:val="both"/>
        <w:rPr>
          <w:rFonts w:eastAsia="MS Mincho"/>
          <w:sz w:val="22"/>
          <w:szCs w:val="22"/>
          <w:lang w:eastAsia="ja-JP"/>
        </w:rPr>
      </w:pPr>
    </w:p>
    <w:sectPr w:rsidR="007A0DCF" w:rsidRPr="00E30F07"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ED35A" w14:textId="77777777" w:rsidR="008176F6" w:rsidRDefault="008176F6">
      <w:r>
        <w:separator/>
      </w:r>
    </w:p>
  </w:endnote>
  <w:endnote w:type="continuationSeparator" w:id="0">
    <w:p w14:paraId="0624075C" w14:textId="77777777" w:rsidR="008176F6" w:rsidRDefault="008176F6">
      <w:r>
        <w:continuationSeparator/>
      </w:r>
    </w:p>
  </w:endnote>
  <w:endnote w:type="continuationNotice" w:id="1">
    <w:p w14:paraId="07124F93" w14:textId="77777777" w:rsidR="008176F6" w:rsidRDefault="00817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42E62" w:rsidRDefault="00942E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42E62" w:rsidRDefault="00942E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EC53779" w:rsidR="00942E62" w:rsidRDefault="00942E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C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C9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8465C" w14:textId="77777777" w:rsidR="008176F6" w:rsidRDefault="008176F6">
      <w:r>
        <w:separator/>
      </w:r>
    </w:p>
  </w:footnote>
  <w:footnote w:type="continuationSeparator" w:id="0">
    <w:p w14:paraId="4C9BAEC6" w14:textId="77777777" w:rsidR="008176F6" w:rsidRDefault="008176F6">
      <w:r>
        <w:continuationSeparator/>
      </w:r>
    </w:p>
  </w:footnote>
  <w:footnote w:type="continuationNotice" w:id="1">
    <w:p w14:paraId="33176EB4" w14:textId="77777777" w:rsidR="008176F6" w:rsidRDefault="008176F6">
      <w:pPr>
        <w:spacing w:after="0"/>
      </w:pPr>
    </w:p>
  </w:footnote>
  <w:footnote w:id="2">
    <w:p w14:paraId="75273139" w14:textId="77777777" w:rsidR="006C0D14" w:rsidRDefault="006C0D14" w:rsidP="006C0D14">
      <w:pPr>
        <w:pStyle w:val="FootnoteText"/>
      </w:pPr>
      <w:r>
        <w:rPr>
          <w:rStyle w:val="FootnoteReference"/>
        </w:rPr>
        <w:footnoteRef/>
      </w:r>
      <w:r>
        <w:t xml:space="preserve"> A discussion for underloading/overloading can be found in Section 2.4 of this contribution.</w:t>
      </w:r>
    </w:p>
  </w:footnote>
  <w:footnote w:id="3">
    <w:p w14:paraId="5FE09375" w14:textId="77777777" w:rsidR="00AC7B13" w:rsidRDefault="00AC7B13" w:rsidP="00AC7B13">
      <w:pPr>
        <w:pStyle w:val="FootnoteText"/>
      </w:pPr>
      <w:r>
        <w:rPr>
          <w:rStyle w:val="FootnoteReference"/>
        </w:rPr>
        <w:footnoteRef/>
      </w:r>
      <w:r>
        <w:t xml:space="preserve"> A discussion for underloading/overloading can be found in Section 2.4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42E62" w:rsidRDefault="00942E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004398"/>
    <w:multiLevelType w:val="hybridMultilevel"/>
    <w:tmpl w:val="C212CB3C"/>
    <w:lvl w:ilvl="0" w:tplc="04090019">
      <w:start w:val="1"/>
      <w:numFmt w:val="lowerLetter"/>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 w15:restartNumberingAfterBreak="0">
    <w:nsid w:val="0DAE7030"/>
    <w:multiLevelType w:val="hybridMultilevel"/>
    <w:tmpl w:val="4D1EC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600E0"/>
    <w:multiLevelType w:val="hybridMultilevel"/>
    <w:tmpl w:val="92BA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9B48C18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45425"/>
    <w:multiLevelType w:val="hybridMultilevel"/>
    <w:tmpl w:val="C35C50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3664C"/>
    <w:multiLevelType w:val="hybridMultilevel"/>
    <w:tmpl w:val="95C64BB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52261"/>
    <w:multiLevelType w:val="hybridMultilevel"/>
    <w:tmpl w:val="55364D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005E"/>
    <w:multiLevelType w:val="hybridMultilevel"/>
    <w:tmpl w:val="7F9E7612"/>
    <w:lvl w:ilvl="0" w:tplc="04090001">
      <w:start w:val="1"/>
      <w:numFmt w:val="bullet"/>
      <w:lvlText w:val=""/>
      <w:lvlJc w:val="left"/>
      <w:pPr>
        <w:ind w:left="996" w:hanging="420"/>
      </w:pPr>
      <w:rPr>
        <w:rFonts w:ascii="Symbol" w:hAnsi="Symbol" w:hint="default"/>
      </w:rPr>
    </w:lvl>
    <w:lvl w:ilvl="1" w:tplc="04090019">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C4163"/>
    <w:multiLevelType w:val="hybridMultilevel"/>
    <w:tmpl w:val="EB4A3C88"/>
    <w:lvl w:ilvl="0" w:tplc="0409000F">
      <w:start w:val="1"/>
      <w:numFmt w:val="decimal"/>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7"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39118E"/>
    <w:multiLevelType w:val="hybridMultilevel"/>
    <w:tmpl w:val="4D60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465A"/>
    <w:multiLevelType w:val="hybridMultilevel"/>
    <w:tmpl w:val="38740746"/>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C35E90"/>
    <w:multiLevelType w:val="hybridMultilevel"/>
    <w:tmpl w:val="20FE0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30B90"/>
    <w:multiLevelType w:val="hybridMultilevel"/>
    <w:tmpl w:val="670E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45021"/>
    <w:multiLevelType w:val="hybridMultilevel"/>
    <w:tmpl w:val="A9746FA2"/>
    <w:lvl w:ilvl="0" w:tplc="04090001">
      <w:start w:val="1"/>
      <w:numFmt w:val="bullet"/>
      <w:lvlText w:val=""/>
      <w:lvlJc w:val="left"/>
      <w:pPr>
        <w:ind w:left="996" w:hanging="420"/>
      </w:pPr>
      <w:rPr>
        <w:rFonts w:ascii="Symbol" w:hAnsi="Symbol"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6" w15:restartNumberingAfterBreak="0">
    <w:nsid w:val="678114A2"/>
    <w:multiLevelType w:val="hybridMultilevel"/>
    <w:tmpl w:val="8C0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338E7"/>
    <w:multiLevelType w:val="hybridMultilevel"/>
    <w:tmpl w:val="E75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F50F1"/>
    <w:multiLevelType w:val="hybridMultilevel"/>
    <w:tmpl w:val="CBE82D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73E692D"/>
    <w:multiLevelType w:val="hybridMultilevel"/>
    <w:tmpl w:val="63FE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203538"/>
    <w:multiLevelType w:val="hybridMultilevel"/>
    <w:tmpl w:val="DF5C81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1"/>
  </w:num>
  <w:num w:numId="2">
    <w:abstractNumId w:val="2"/>
  </w:num>
  <w:num w:numId="3">
    <w:abstractNumId w:val="14"/>
  </w:num>
  <w:num w:numId="4">
    <w:abstractNumId w:val="6"/>
  </w:num>
  <w:num w:numId="5">
    <w:abstractNumId w:val="1"/>
  </w:num>
  <w:num w:numId="6">
    <w:abstractNumId w:val="27"/>
  </w:num>
  <w:num w:numId="7">
    <w:abstractNumId w:val="24"/>
  </w:num>
  <w:num w:numId="8">
    <w:abstractNumId w:val="26"/>
  </w:num>
  <w:num w:numId="9">
    <w:abstractNumId w:val="12"/>
  </w:num>
  <w:num w:numId="10">
    <w:abstractNumId w:val="23"/>
  </w:num>
  <w:num w:numId="11">
    <w:abstractNumId w:val="20"/>
  </w:num>
  <w:num w:numId="12">
    <w:abstractNumId w:val="30"/>
  </w:num>
  <w:num w:numId="13">
    <w:abstractNumId w:val="10"/>
  </w:num>
  <w:num w:numId="14">
    <w:abstractNumId w:val="31"/>
  </w:num>
  <w:num w:numId="15">
    <w:abstractNumId w:val="16"/>
  </w:num>
  <w:num w:numId="16">
    <w:abstractNumId w:val="15"/>
  </w:num>
  <w:num w:numId="17">
    <w:abstractNumId w:val="9"/>
  </w:num>
  <w:num w:numId="18">
    <w:abstractNumId w:val="3"/>
  </w:num>
  <w:num w:numId="19">
    <w:abstractNumId w:val="25"/>
  </w:num>
  <w:num w:numId="20">
    <w:abstractNumId w:val="13"/>
  </w:num>
  <w:num w:numId="21">
    <w:abstractNumId w:val="18"/>
  </w:num>
  <w:num w:numId="22">
    <w:abstractNumId w:val="17"/>
  </w:num>
  <w:num w:numId="23">
    <w:abstractNumId w:val="8"/>
  </w:num>
  <w:num w:numId="24">
    <w:abstractNumId w:val="21"/>
  </w:num>
  <w:num w:numId="25">
    <w:abstractNumId w:val="22"/>
  </w:num>
  <w:num w:numId="26">
    <w:abstractNumId w:val="19"/>
  </w:num>
  <w:num w:numId="27">
    <w:abstractNumId w:val="29"/>
  </w:num>
  <w:num w:numId="28">
    <w:abstractNumId w:val="2"/>
  </w:num>
  <w:num w:numId="29">
    <w:abstractNumId w:val="5"/>
  </w:num>
  <w:num w:numId="30">
    <w:abstractNumId w:val="7"/>
  </w:num>
  <w:num w:numId="31">
    <w:abstractNumId w:val="28"/>
  </w:num>
  <w:num w:numId="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83"/>
    <w:rsid w:val="00003131"/>
    <w:rsid w:val="00003227"/>
    <w:rsid w:val="00003629"/>
    <w:rsid w:val="000037FB"/>
    <w:rsid w:val="00003EF4"/>
    <w:rsid w:val="0000403F"/>
    <w:rsid w:val="00004885"/>
    <w:rsid w:val="00004D8C"/>
    <w:rsid w:val="00004DCB"/>
    <w:rsid w:val="000051F0"/>
    <w:rsid w:val="0000545A"/>
    <w:rsid w:val="0000553B"/>
    <w:rsid w:val="00005E8E"/>
    <w:rsid w:val="000063BC"/>
    <w:rsid w:val="00006780"/>
    <w:rsid w:val="00006C7A"/>
    <w:rsid w:val="00007495"/>
    <w:rsid w:val="0000792C"/>
    <w:rsid w:val="00007A28"/>
    <w:rsid w:val="00007B4B"/>
    <w:rsid w:val="000101EF"/>
    <w:rsid w:val="00010C9B"/>
    <w:rsid w:val="00010E97"/>
    <w:rsid w:val="00010FD1"/>
    <w:rsid w:val="0001117C"/>
    <w:rsid w:val="000124D1"/>
    <w:rsid w:val="0001270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0DC1"/>
    <w:rsid w:val="00021001"/>
    <w:rsid w:val="000210B6"/>
    <w:rsid w:val="0002113C"/>
    <w:rsid w:val="0002130A"/>
    <w:rsid w:val="00021911"/>
    <w:rsid w:val="00021C67"/>
    <w:rsid w:val="00021DEC"/>
    <w:rsid w:val="00021E6B"/>
    <w:rsid w:val="00022096"/>
    <w:rsid w:val="000221EB"/>
    <w:rsid w:val="000222F7"/>
    <w:rsid w:val="0002255D"/>
    <w:rsid w:val="000233F4"/>
    <w:rsid w:val="00023C29"/>
    <w:rsid w:val="000245B1"/>
    <w:rsid w:val="00024623"/>
    <w:rsid w:val="00024635"/>
    <w:rsid w:val="00024D64"/>
    <w:rsid w:val="00024E37"/>
    <w:rsid w:val="00025052"/>
    <w:rsid w:val="0002506A"/>
    <w:rsid w:val="000255A1"/>
    <w:rsid w:val="000258DD"/>
    <w:rsid w:val="0002591B"/>
    <w:rsid w:val="000266AE"/>
    <w:rsid w:val="00026905"/>
    <w:rsid w:val="00026977"/>
    <w:rsid w:val="00026B7D"/>
    <w:rsid w:val="00026C64"/>
    <w:rsid w:val="00026EF9"/>
    <w:rsid w:val="000270BF"/>
    <w:rsid w:val="00027333"/>
    <w:rsid w:val="000273DF"/>
    <w:rsid w:val="00027956"/>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C1A"/>
    <w:rsid w:val="000531A8"/>
    <w:rsid w:val="000532C1"/>
    <w:rsid w:val="00053849"/>
    <w:rsid w:val="00053A47"/>
    <w:rsid w:val="0005456E"/>
    <w:rsid w:val="00054609"/>
    <w:rsid w:val="00054ACE"/>
    <w:rsid w:val="00054AE4"/>
    <w:rsid w:val="00054B6B"/>
    <w:rsid w:val="00054DAB"/>
    <w:rsid w:val="0005504C"/>
    <w:rsid w:val="000554FD"/>
    <w:rsid w:val="00055873"/>
    <w:rsid w:val="00055991"/>
    <w:rsid w:val="00055B8E"/>
    <w:rsid w:val="0005602E"/>
    <w:rsid w:val="00056057"/>
    <w:rsid w:val="00056E2A"/>
    <w:rsid w:val="00056F37"/>
    <w:rsid w:val="000572A7"/>
    <w:rsid w:val="00057388"/>
    <w:rsid w:val="00057DF9"/>
    <w:rsid w:val="00057F68"/>
    <w:rsid w:val="00057F6C"/>
    <w:rsid w:val="00060586"/>
    <w:rsid w:val="00060868"/>
    <w:rsid w:val="0006090A"/>
    <w:rsid w:val="00060D63"/>
    <w:rsid w:val="00060FDB"/>
    <w:rsid w:val="00061210"/>
    <w:rsid w:val="000612C5"/>
    <w:rsid w:val="000613C1"/>
    <w:rsid w:val="000616E1"/>
    <w:rsid w:val="00061BDC"/>
    <w:rsid w:val="00061D2A"/>
    <w:rsid w:val="000621A9"/>
    <w:rsid w:val="0006263A"/>
    <w:rsid w:val="00062D9A"/>
    <w:rsid w:val="000631CE"/>
    <w:rsid w:val="00063485"/>
    <w:rsid w:val="000638EF"/>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8A6"/>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0D9"/>
    <w:rsid w:val="000741B3"/>
    <w:rsid w:val="00074375"/>
    <w:rsid w:val="000743A0"/>
    <w:rsid w:val="00074899"/>
    <w:rsid w:val="00074A9E"/>
    <w:rsid w:val="00074BF5"/>
    <w:rsid w:val="000752CD"/>
    <w:rsid w:val="00075680"/>
    <w:rsid w:val="00075999"/>
    <w:rsid w:val="00075AB6"/>
    <w:rsid w:val="00076408"/>
    <w:rsid w:val="0007661E"/>
    <w:rsid w:val="00076816"/>
    <w:rsid w:val="00077073"/>
    <w:rsid w:val="0008022A"/>
    <w:rsid w:val="00080418"/>
    <w:rsid w:val="000805B2"/>
    <w:rsid w:val="00080D74"/>
    <w:rsid w:val="00081383"/>
    <w:rsid w:val="00081C54"/>
    <w:rsid w:val="000822AD"/>
    <w:rsid w:val="000826FF"/>
    <w:rsid w:val="000829EA"/>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188"/>
    <w:rsid w:val="000912B4"/>
    <w:rsid w:val="000921E3"/>
    <w:rsid w:val="00092A28"/>
    <w:rsid w:val="00092A3D"/>
    <w:rsid w:val="000931C3"/>
    <w:rsid w:val="00093566"/>
    <w:rsid w:val="00093F75"/>
    <w:rsid w:val="0009437A"/>
    <w:rsid w:val="000947B7"/>
    <w:rsid w:val="0009512D"/>
    <w:rsid w:val="000953EF"/>
    <w:rsid w:val="000954C6"/>
    <w:rsid w:val="00095671"/>
    <w:rsid w:val="000956BC"/>
    <w:rsid w:val="000957FF"/>
    <w:rsid w:val="00095920"/>
    <w:rsid w:val="00095F53"/>
    <w:rsid w:val="00096273"/>
    <w:rsid w:val="0009653B"/>
    <w:rsid w:val="000968D8"/>
    <w:rsid w:val="0009709B"/>
    <w:rsid w:val="000970D0"/>
    <w:rsid w:val="00097178"/>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3A7"/>
    <w:rsid w:val="000B546F"/>
    <w:rsid w:val="000B6030"/>
    <w:rsid w:val="000B63BC"/>
    <w:rsid w:val="000B65BE"/>
    <w:rsid w:val="000B6A40"/>
    <w:rsid w:val="000B6BDF"/>
    <w:rsid w:val="000B7171"/>
    <w:rsid w:val="000B71B6"/>
    <w:rsid w:val="000B7B2B"/>
    <w:rsid w:val="000B7D5E"/>
    <w:rsid w:val="000C133A"/>
    <w:rsid w:val="000C1545"/>
    <w:rsid w:val="000C1D27"/>
    <w:rsid w:val="000C1DBD"/>
    <w:rsid w:val="000C2052"/>
    <w:rsid w:val="000C22A8"/>
    <w:rsid w:val="000C240A"/>
    <w:rsid w:val="000C2DE1"/>
    <w:rsid w:val="000C2E7E"/>
    <w:rsid w:val="000C3283"/>
    <w:rsid w:val="000C393F"/>
    <w:rsid w:val="000C3E27"/>
    <w:rsid w:val="000C4065"/>
    <w:rsid w:val="000C4137"/>
    <w:rsid w:val="000C4538"/>
    <w:rsid w:val="000C4C76"/>
    <w:rsid w:val="000C4DC0"/>
    <w:rsid w:val="000C5759"/>
    <w:rsid w:val="000C5D32"/>
    <w:rsid w:val="000C5E7D"/>
    <w:rsid w:val="000C673C"/>
    <w:rsid w:val="000C69F8"/>
    <w:rsid w:val="000C6A01"/>
    <w:rsid w:val="000C6BCF"/>
    <w:rsid w:val="000C6DA7"/>
    <w:rsid w:val="000C71D9"/>
    <w:rsid w:val="000D0153"/>
    <w:rsid w:val="000D037E"/>
    <w:rsid w:val="000D0A0F"/>
    <w:rsid w:val="000D0AB8"/>
    <w:rsid w:val="000D0BCC"/>
    <w:rsid w:val="000D0F9A"/>
    <w:rsid w:val="000D10A8"/>
    <w:rsid w:val="000D141D"/>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A95"/>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89A"/>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358"/>
    <w:rsid w:val="000F34C7"/>
    <w:rsid w:val="000F3B40"/>
    <w:rsid w:val="000F3F2F"/>
    <w:rsid w:val="000F42EA"/>
    <w:rsid w:val="000F4337"/>
    <w:rsid w:val="000F4B2C"/>
    <w:rsid w:val="000F4C0A"/>
    <w:rsid w:val="000F4CAF"/>
    <w:rsid w:val="000F4D2F"/>
    <w:rsid w:val="000F4F44"/>
    <w:rsid w:val="000F5056"/>
    <w:rsid w:val="000F53CB"/>
    <w:rsid w:val="000F6799"/>
    <w:rsid w:val="000F6881"/>
    <w:rsid w:val="000F6C32"/>
    <w:rsid w:val="000F6D86"/>
    <w:rsid w:val="000F7537"/>
    <w:rsid w:val="000F7CAD"/>
    <w:rsid w:val="00100097"/>
    <w:rsid w:val="001000E9"/>
    <w:rsid w:val="00100161"/>
    <w:rsid w:val="00100169"/>
    <w:rsid w:val="0010067A"/>
    <w:rsid w:val="00100A6F"/>
    <w:rsid w:val="00100FE2"/>
    <w:rsid w:val="001010D7"/>
    <w:rsid w:val="0010129F"/>
    <w:rsid w:val="00101489"/>
    <w:rsid w:val="001017C8"/>
    <w:rsid w:val="00101A0E"/>
    <w:rsid w:val="00101ACE"/>
    <w:rsid w:val="00101D6C"/>
    <w:rsid w:val="00102147"/>
    <w:rsid w:val="001021DD"/>
    <w:rsid w:val="001021F1"/>
    <w:rsid w:val="00102366"/>
    <w:rsid w:val="001029D2"/>
    <w:rsid w:val="00102A33"/>
    <w:rsid w:val="00102E56"/>
    <w:rsid w:val="00103058"/>
    <w:rsid w:val="00103658"/>
    <w:rsid w:val="0010366C"/>
    <w:rsid w:val="00103C80"/>
    <w:rsid w:val="00104058"/>
    <w:rsid w:val="0010405D"/>
    <w:rsid w:val="00104228"/>
    <w:rsid w:val="00104979"/>
    <w:rsid w:val="00104A80"/>
    <w:rsid w:val="00104F44"/>
    <w:rsid w:val="001050B7"/>
    <w:rsid w:val="001050F9"/>
    <w:rsid w:val="0010521E"/>
    <w:rsid w:val="0010568A"/>
    <w:rsid w:val="001056C5"/>
    <w:rsid w:val="00105820"/>
    <w:rsid w:val="001058CE"/>
    <w:rsid w:val="00105CEE"/>
    <w:rsid w:val="00105DA1"/>
    <w:rsid w:val="0010643F"/>
    <w:rsid w:val="0010660E"/>
    <w:rsid w:val="00106A95"/>
    <w:rsid w:val="00106CC3"/>
    <w:rsid w:val="00106E7E"/>
    <w:rsid w:val="00106FF1"/>
    <w:rsid w:val="00107423"/>
    <w:rsid w:val="0010795D"/>
    <w:rsid w:val="0011034F"/>
    <w:rsid w:val="00110851"/>
    <w:rsid w:val="00110AFA"/>
    <w:rsid w:val="0011143B"/>
    <w:rsid w:val="00111486"/>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821"/>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5AEE"/>
    <w:rsid w:val="0011602A"/>
    <w:rsid w:val="00116339"/>
    <w:rsid w:val="001164BC"/>
    <w:rsid w:val="00116A2D"/>
    <w:rsid w:val="001175E6"/>
    <w:rsid w:val="001175EF"/>
    <w:rsid w:val="00117677"/>
    <w:rsid w:val="00117957"/>
    <w:rsid w:val="00117C78"/>
    <w:rsid w:val="00117DBC"/>
    <w:rsid w:val="001201EA"/>
    <w:rsid w:val="0012028C"/>
    <w:rsid w:val="001203DB"/>
    <w:rsid w:val="0012079F"/>
    <w:rsid w:val="001207F3"/>
    <w:rsid w:val="00120C13"/>
    <w:rsid w:val="00121769"/>
    <w:rsid w:val="00121B4A"/>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DAD"/>
    <w:rsid w:val="0013125A"/>
    <w:rsid w:val="00131683"/>
    <w:rsid w:val="00131AC6"/>
    <w:rsid w:val="00131EC8"/>
    <w:rsid w:val="001321CE"/>
    <w:rsid w:val="001322B0"/>
    <w:rsid w:val="00132671"/>
    <w:rsid w:val="0013272A"/>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37F67"/>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AC1"/>
    <w:rsid w:val="00142E42"/>
    <w:rsid w:val="00142EAE"/>
    <w:rsid w:val="00143153"/>
    <w:rsid w:val="00143462"/>
    <w:rsid w:val="0014371C"/>
    <w:rsid w:val="00143E03"/>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1AEF"/>
    <w:rsid w:val="00152066"/>
    <w:rsid w:val="00152559"/>
    <w:rsid w:val="00152A3B"/>
    <w:rsid w:val="0015347E"/>
    <w:rsid w:val="00153740"/>
    <w:rsid w:val="00153A48"/>
    <w:rsid w:val="00153A6B"/>
    <w:rsid w:val="00153E69"/>
    <w:rsid w:val="00153EEF"/>
    <w:rsid w:val="00153F29"/>
    <w:rsid w:val="001544AB"/>
    <w:rsid w:val="00154F0D"/>
    <w:rsid w:val="00155178"/>
    <w:rsid w:val="00155D53"/>
    <w:rsid w:val="00156018"/>
    <w:rsid w:val="0015622B"/>
    <w:rsid w:val="00156260"/>
    <w:rsid w:val="00156284"/>
    <w:rsid w:val="00156502"/>
    <w:rsid w:val="001575F0"/>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171"/>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77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0B4"/>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B2E"/>
    <w:rsid w:val="00185E59"/>
    <w:rsid w:val="00185F10"/>
    <w:rsid w:val="00185FDA"/>
    <w:rsid w:val="00186395"/>
    <w:rsid w:val="001863E3"/>
    <w:rsid w:val="0018695F"/>
    <w:rsid w:val="00186B4D"/>
    <w:rsid w:val="0018767B"/>
    <w:rsid w:val="00187DAC"/>
    <w:rsid w:val="00190500"/>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0DC"/>
    <w:rsid w:val="0019734F"/>
    <w:rsid w:val="001973BE"/>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5F83"/>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B07"/>
    <w:rsid w:val="001C1E53"/>
    <w:rsid w:val="001C211D"/>
    <w:rsid w:val="001C2A8B"/>
    <w:rsid w:val="001C2EC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A4"/>
    <w:rsid w:val="001D65DA"/>
    <w:rsid w:val="001D6823"/>
    <w:rsid w:val="001D6E61"/>
    <w:rsid w:val="001D6F30"/>
    <w:rsid w:val="001D7260"/>
    <w:rsid w:val="001D7676"/>
    <w:rsid w:val="001D7816"/>
    <w:rsid w:val="001D7ADE"/>
    <w:rsid w:val="001D7B96"/>
    <w:rsid w:val="001D7FE2"/>
    <w:rsid w:val="001E09F4"/>
    <w:rsid w:val="001E0A73"/>
    <w:rsid w:val="001E111F"/>
    <w:rsid w:val="001E11E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56"/>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3EB1"/>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3FB6"/>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90A"/>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30D"/>
    <w:rsid w:val="00214E0D"/>
    <w:rsid w:val="0021512E"/>
    <w:rsid w:val="0021586D"/>
    <w:rsid w:val="00215B6D"/>
    <w:rsid w:val="00215D76"/>
    <w:rsid w:val="00215F81"/>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9B6"/>
    <w:rsid w:val="00221A25"/>
    <w:rsid w:val="00222052"/>
    <w:rsid w:val="002222A4"/>
    <w:rsid w:val="00222AB8"/>
    <w:rsid w:val="00222B25"/>
    <w:rsid w:val="00222FE7"/>
    <w:rsid w:val="00223833"/>
    <w:rsid w:val="00223847"/>
    <w:rsid w:val="00223ACD"/>
    <w:rsid w:val="00224A38"/>
    <w:rsid w:val="00224A9B"/>
    <w:rsid w:val="0022503C"/>
    <w:rsid w:val="0022657F"/>
    <w:rsid w:val="0022698B"/>
    <w:rsid w:val="002269A7"/>
    <w:rsid w:val="00226A52"/>
    <w:rsid w:val="00226AE0"/>
    <w:rsid w:val="00226BD3"/>
    <w:rsid w:val="00226FE2"/>
    <w:rsid w:val="00227236"/>
    <w:rsid w:val="0022735A"/>
    <w:rsid w:val="00227595"/>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3C1B"/>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328"/>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D1"/>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5F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6D3"/>
    <w:rsid w:val="002768E3"/>
    <w:rsid w:val="00277512"/>
    <w:rsid w:val="002777E4"/>
    <w:rsid w:val="00277E66"/>
    <w:rsid w:val="002801E2"/>
    <w:rsid w:val="00280612"/>
    <w:rsid w:val="0028073A"/>
    <w:rsid w:val="00280817"/>
    <w:rsid w:val="00280960"/>
    <w:rsid w:val="00281515"/>
    <w:rsid w:val="0028164E"/>
    <w:rsid w:val="0028168F"/>
    <w:rsid w:val="002825CE"/>
    <w:rsid w:val="00283165"/>
    <w:rsid w:val="002832E7"/>
    <w:rsid w:val="00283919"/>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9A"/>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95D"/>
    <w:rsid w:val="002C2AE9"/>
    <w:rsid w:val="002C2B29"/>
    <w:rsid w:val="002C2E8A"/>
    <w:rsid w:val="002C2FCD"/>
    <w:rsid w:val="002C3AE4"/>
    <w:rsid w:val="002C3E89"/>
    <w:rsid w:val="002C42AA"/>
    <w:rsid w:val="002C4957"/>
    <w:rsid w:val="002C4AF6"/>
    <w:rsid w:val="002C5533"/>
    <w:rsid w:val="002C5620"/>
    <w:rsid w:val="002C5A6B"/>
    <w:rsid w:val="002C5E14"/>
    <w:rsid w:val="002C61E0"/>
    <w:rsid w:val="002C640C"/>
    <w:rsid w:val="002C6D3C"/>
    <w:rsid w:val="002C72BE"/>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3E7"/>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3D"/>
    <w:rsid w:val="002E3653"/>
    <w:rsid w:val="002E38B7"/>
    <w:rsid w:val="002E4301"/>
    <w:rsid w:val="002E58E1"/>
    <w:rsid w:val="002E5968"/>
    <w:rsid w:val="002E5BDD"/>
    <w:rsid w:val="002E5C56"/>
    <w:rsid w:val="002E5D86"/>
    <w:rsid w:val="002E5DD7"/>
    <w:rsid w:val="002E64EF"/>
    <w:rsid w:val="002E6809"/>
    <w:rsid w:val="002E70F3"/>
    <w:rsid w:val="002E7780"/>
    <w:rsid w:val="002F0045"/>
    <w:rsid w:val="002F00F0"/>
    <w:rsid w:val="002F025B"/>
    <w:rsid w:val="002F0684"/>
    <w:rsid w:val="002F09C0"/>
    <w:rsid w:val="002F0ADB"/>
    <w:rsid w:val="002F0E34"/>
    <w:rsid w:val="002F1916"/>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09B"/>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925"/>
    <w:rsid w:val="00301DA6"/>
    <w:rsid w:val="00301EE4"/>
    <w:rsid w:val="003024DE"/>
    <w:rsid w:val="00302532"/>
    <w:rsid w:val="00302701"/>
    <w:rsid w:val="00302739"/>
    <w:rsid w:val="0030278A"/>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E6F"/>
    <w:rsid w:val="00310F30"/>
    <w:rsid w:val="00311328"/>
    <w:rsid w:val="00311642"/>
    <w:rsid w:val="00311761"/>
    <w:rsid w:val="00311941"/>
    <w:rsid w:val="0031212F"/>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17EB7"/>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ED"/>
    <w:rsid w:val="003308C4"/>
    <w:rsid w:val="00330C30"/>
    <w:rsid w:val="00330DE8"/>
    <w:rsid w:val="00331DEF"/>
    <w:rsid w:val="00332123"/>
    <w:rsid w:val="003321C3"/>
    <w:rsid w:val="003322F4"/>
    <w:rsid w:val="003324CE"/>
    <w:rsid w:val="00332962"/>
    <w:rsid w:val="00334E18"/>
    <w:rsid w:val="00335250"/>
    <w:rsid w:val="00335670"/>
    <w:rsid w:val="0033572D"/>
    <w:rsid w:val="0033592C"/>
    <w:rsid w:val="00335A4B"/>
    <w:rsid w:val="00335E2A"/>
    <w:rsid w:val="00336111"/>
    <w:rsid w:val="00336780"/>
    <w:rsid w:val="003367C5"/>
    <w:rsid w:val="00336DAD"/>
    <w:rsid w:val="00336DB3"/>
    <w:rsid w:val="00337065"/>
    <w:rsid w:val="00337B29"/>
    <w:rsid w:val="00337C71"/>
    <w:rsid w:val="003406B1"/>
    <w:rsid w:val="00340A09"/>
    <w:rsid w:val="00340B08"/>
    <w:rsid w:val="00340CC6"/>
    <w:rsid w:val="00340E58"/>
    <w:rsid w:val="00341087"/>
    <w:rsid w:val="00341706"/>
    <w:rsid w:val="003419DE"/>
    <w:rsid w:val="00341CFA"/>
    <w:rsid w:val="0034246D"/>
    <w:rsid w:val="00342A51"/>
    <w:rsid w:val="00342B46"/>
    <w:rsid w:val="0034305B"/>
    <w:rsid w:val="00343132"/>
    <w:rsid w:val="003432B4"/>
    <w:rsid w:val="00343C24"/>
    <w:rsid w:val="00343FA6"/>
    <w:rsid w:val="003446AB"/>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67B"/>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50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8F5"/>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2A"/>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1D7F"/>
    <w:rsid w:val="003821E7"/>
    <w:rsid w:val="00382903"/>
    <w:rsid w:val="003833A9"/>
    <w:rsid w:val="00383BA4"/>
    <w:rsid w:val="00383C3F"/>
    <w:rsid w:val="00383D4B"/>
    <w:rsid w:val="00383DDB"/>
    <w:rsid w:val="003842A8"/>
    <w:rsid w:val="00384747"/>
    <w:rsid w:val="003848D9"/>
    <w:rsid w:val="00384956"/>
    <w:rsid w:val="00384BC0"/>
    <w:rsid w:val="00384F3E"/>
    <w:rsid w:val="003852CC"/>
    <w:rsid w:val="003855EA"/>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BDF"/>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2F0"/>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4F4E"/>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868"/>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A5"/>
    <w:rsid w:val="003B6574"/>
    <w:rsid w:val="003B6E3B"/>
    <w:rsid w:val="003B6FCB"/>
    <w:rsid w:val="003B7020"/>
    <w:rsid w:val="003B7294"/>
    <w:rsid w:val="003B76FE"/>
    <w:rsid w:val="003B7FEB"/>
    <w:rsid w:val="003C009A"/>
    <w:rsid w:val="003C07D7"/>
    <w:rsid w:val="003C0985"/>
    <w:rsid w:val="003C10B8"/>
    <w:rsid w:val="003C123D"/>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036"/>
    <w:rsid w:val="003D0240"/>
    <w:rsid w:val="003D0472"/>
    <w:rsid w:val="003D06A7"/>
    <w:rsid w:val="003D0868"/>
    <w:rsid w:val="003D09DA"/>
    <w:rsid w:val="003D0D75"/>
    <w:rsid w:val="003D1F11"/>
    <w:rsid w:val="003D22AC"/>
    <w:rsid w:val="003D2339"/>
    <w:rsid w:val="003D241A"/>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5E"/>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A29"/>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4CA"/>
    <w:rsid w:val="00400615"/>
    <w:rsid w:val="00400D86"/>
    <w:rsid w:val="004010EF"/>
    <w:rsid w:val="00401223"/>
    <w:rsid w:val="004014B4"/>
    <w:rsid w:val="004017C6"/>
    <w:rsid w:val="00402160"/>
    <w:rsid w:val="004021B5"/>
    <w:rsid w:val="004024AB"/>
    <w:rsid w:val="00402DC4"/>
    <w:rsid w:val="00402F2C"/>
    <w:rsid w:val="0040303D"/>
    <w:rsid w:val="0040338E"/>
    <w:rsid w:val="0040379F"/>
    <w:rsid w:val="00403805"/>
    <w:rsid w:val="00403BDA"/>
    <w:rsid w:val="00403F25"/>
    <w:rsid w:val="00404011"/>
    <w:rsid w:val="0040495B"/>
    <w:rsid w:val="00404CB1"/>
    <w:rsid w:val="00404D4D"/>
    <w:rsid w:val="00404FCC"/>
    <w:rsid w:val="004051E0"/>
    <w:rsid w:val="0040528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26DB"/>
    <w:rsid w:val="00413369"/>
    <w:rsid w:val="0041359F"/>
    <w:rsid w:val="004136C1"/>
    <w:rsid w:val="004145AE"/>
    <w:rsid w:val="004147F4"/>
    <w:rsid w:val="00414AB1"/>
    <w:rsid w:val="00414C3F"/>
    <w:rsid w:val="00415340"/>
    <w:rsid w:val="0041539C"/>
    <w:rsid w:val="00415480"/>
    <w:rsid w:val="0041577E"/>
    <w:rsid w:val="004157F6"/>
    <w:rsid w:val="004158F1"/>
    <w:rsid w:val="004159D3"/>
    <w:rsid w:val="00415A14"/>
    <w:rsid w:val="00415BA6"/>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84A"/>
    <w:rsid w:val="00426A93"/>
    <w:rsid w:val="00426D1A"/>
    <w:rsid w:val="00426DFA"/>
    <w:rsid w:val="004272ED"/>
    <w:rsid w:val="004276E3"/>
    <w:rsid w:val="00427B9D"/>
    <w:rsid w:val="00427BFB"/>
    <w:rsid w:val="00427C8F"/>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19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5F8"/>
    <w:rsid w:val="00445625"/>
    <w:rsid w:val="00445907"/>
    <w:rsid w:val="00445BB3"/>
    <w:rsid w:val="00445CFF"/>
    <w:rsid w:val="004462AF"/>
    <w:rsid w:val="00446424"/>
    <w:rsid w:val="0044662A"/>
    <w:rsid w:val="004478FA"/>
    <w:rsid w:val="004503F9"/>
    <w:rsid w:val="00450778"/>
    <w:rsid w:val="00450D3B"/>
    <w:rsid w:val="0045130C"/>
    <w:rsid w:val="0045169D"/>
    <w:rsid w:val="004518D5"/>
    <w:rsid w:val="00451B06"/>
    <w:rsid w:val="00451BEB"/>
    <w:rsid w:val="004520FE"/>
    <w:rsid w:val="004527C0"/>
    <w:rsid w:val="00453871"/>
    <w:rsid w:val="00453BB4"/>
    <w:rsid w:val="00453C49"/>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235"/>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6961"/>
    <w:rsid w:val="00467176"/>
    <w:rsid w:val="00470059"/>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4A74"/>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77E2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07E"/>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3F99"/>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89E"/>
    <w:rsid w:val="004A4900"/>
    <w:rsid w:val="004A4D38"/>
    <w:rsid w:val="004A4E7E"/>
    <w:rsid w:val="004A4E95"/>
    <w:rsid w:val="004A4EB4"/>
    <w:rsid w:val="004A51FA"/>
    <w:rsid w:val="004A5270"/>
    <w:rsid w:val="004A57FC"/>
    <w:rsid w:val="004A5878"/>
    <w:rsid w:val="004A5D36"/>
    <w:rsid w:val="004A5D86"/>
    <w:rsid w:val="004A5ECB"/>
    <w:rsid w:val="004A5F52"/>
    <w:rsid w:val="004A705C"/>
    <w:rsid w:val="004A7172"/>
    <w:rsid w:val="004A7276"/>
    <w:rsid w:val="004A746B"/>
    <w:rsid w:val="004A770C"/>
    <w:rsid w:val="004A7EE7"/>
    <w:rsid w:val="004A7FB0"/>
    <w:rsid w:val="004B02C4"/>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1A"/>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0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6A6C"/>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5E"/>
    <w:rsid w:val="004E6CEA"/>
    <w:rsid w:val="004E6F18"/>
    <w:rsid w:val="004E76A5"/>
    <w:rsid w:val="004E7858"/>
    <w:rsid w:val="004E7B7F"/>
    <w:rsid w:val="004E7C85"/>
    <w:rsid w:val="004E7DFB"/>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3E7"/>
    <w:rsid w:val="004F359A"/>
    <w:rsid w:val="004F3B74"/>
    <w:rsid w:val="004F3DD1"/>
    <w:rsid w:val="004F4E53"/>
    <w:rsid w:val="004F58AB"/>
    <w:rsid w:val="004F5D4A"/>
    <w:rsid w:val="004F5D6E"/>
    <w:rsid w:val="004F5EBB"/>
    <w:rsid w:val="004F6142"/>
    <w:rsid w:val="004F63C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2E6"/>
    <w:rsid w:val="005033EE"/>
    <w:rsid w:val="0050377B"/>
    <w:rsid w:val="005038A7"/>
    <w:rsid w:val="0050398B"/>
    <w:rsid w:val="00503FAD"/>
    <w:rsid w:val="00504639"/>
    <w:rsid w:val="005048E9"/>
    <w:rsid w:val="00504987"/>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0E"/>
    <w:rsid w:val="005064CB"/>
    <w:rsid w:val="00506571"/>
    <w:rsid w:val="0050680A"/>
    <w:rsid w:val="005068F0"/>
    <w:rsid w:val="00506A8D"/>
    <w:rsid w:val="00506B00"/>
    <w:rsid w:val="00506C2E"/>
    <w:rsid w:val="00506D5A"/>
    <w:rsid w:val="00506ECD"/>
    <w:rsid w:val="00506FA2"/>
    <w:rsid w:val="005074C9"/>
    <w:rsid w:val="00507754"/>
    <w:rsid w:val="00507CAF"/>
    <w:rsid w:val="00510374"/>
    <w:rsid w:val="00510444"/>
    <w:rsid w:val="00510626"/>
    <w:rsid w:val="00511599"/>
    <w:rsid w:val="005119CD"/>
    <w:rsid w:val="005119D6"/>
    <w:rsid w:val="00511E67"/>
    <w:rsid w:val="0051272A"/>
    <w:rsid w:val="00512747"/>
    <w:rsid w:val="0051285A"/>
    <w:rsid w:val="00512971"/>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D6E"/>
    <w:rsid w:val="00516E9E"/>
    <w:rsid w:val="005173A4"/>
    <w:rsid w:val="005179DC"/>
    <w:rsid w:val="0052001B"/>
    <w:rsid w:val="00520AE3"/>
    <w:rsid w:val="00521294"/>
    <w:rsid w:val="005218A4"/>
    <w:rsid w:val="00521D65"/>
    <w:rsid w:val="005221A4"/>
    <w:rsid w:val="00522A23"/>
    <w:rsid w:val="00523366"/>
    <w:rsid w:val="0052381F"/>
    <w:rsid w:val="0052387A"/>
    <w:rsid w:val="00523CDE"/>
    <w:rsid w:val="00523E18"/>
    <w:rsid w:val="00523F32"/>
    <w:rsid w:val="0052422C"/>
    <w:rsid w:val="005244D5"/>
    <w:rsid w:val="00524AD1"/>
    <w:rsid w:val="00524AE9"/>
    <w:rsid w:val="00524E6A"/>
    <w:rsid w:val="005251DA"/>
    <w:rsid w:val="00525407"/>
    <w:rsid w:val="005254E8"/>
    <w:rsid w:val="00525E53"/>
    <w:rsid w:val="00525F71"/>
    <w:rsid w:val="00526270"/>
    <w:rsid w:val="005269C2"/>
    <w:rsid w:val="00526A5E"/>
    <w:rsid w:val="00526C8A"/>
    <w:rsid w:val="00526E40"/>
    <w:rsid w:val="005272A8"/>
    <w:rsid w:val="00527489"/>
    <w:rsid w:val="00527860"/>
    <w:rsid w:val="00527A58"/>
    <w:rsid w:val="0053012B"/>
    <w:rsid w:val="0053037A"/>
    <w:rsid w:val="0053066C"/>
    <w:rsid w:val="005306C5"/>
    <w:rsid w:val="00530AFD"/>
    <w:rsid w:val="00530B9F"/>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7C1"/>
    <w:rsid w:val="00533C61"/>
    <w:rsid w:val="00533F4E"/>
    <w:rsid w:val="005347FB"/>
    <w:rsid w:val="00534963"/>
    <w:rsid w:val="005349EB"/>
    <w:rsid w:val="00534AA6"/>
    <w:rsid w:val="00534C83"/>
    <w:rsid w:val="00534EE4"/>
    <w:rsid w:val="00535A27"/>
    <w:rsid w:val="00535B04"/>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0EAF"/>
    <w:rsid w:val="005511B1"/>
    <w:rsid w:val="00551248"/>
    <w:rsid w:val="00551593"/>
    <w:rsid w:val="00551E52"/>
    <w:rsid w:val="00552038"/>
    <w:rsid w:val="0055233E"/>
    <w:rsid w:val="00552569"/>
    <w:rsid w:val="005528E1"/>
    <w:rsid w:val="00552941"/>
    <w:rsid w:val="00552E20"/>
    <w:rsid w:val="00552FF4"/>
    <w:rsid w:val="005531D4"/>
    <w:rsid w:val="005534EB"/>
    <w:rsid w:val="00553A48"/>
    <w:rsid w:val="00553ABB"/>
    <w:rsid w:val="0055410A"/>
    <w:rsid w:val="005546A4"/>
    <w:rsid w:val="005547CB"/>
    <w:rsid w:val="00554DF7"/>
    <w:rsid w:val="005552B9"/>
    <w:rsid w:val="00555520"/>
    <w:rsid w:val="00555713"/>
    <w:rsid w:val="00555772"/>
    <w:rsid w:val="00555A5C"/>
    <w:rsid w:val="00555D6F"/>
    <w:rsid w:val="00555FE8"/>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6"/>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5E3"/>
    <w:rsid w:val="00594131"/>
    <w:rsid w:val="005943C6"/>
    <w:rsid w:val="005946E2"/>
    <w:rsid w:val="0059478F"/>
    <w:rsid w:val="0059486C"/>
    <w:rsid w:val="00595308"/>
    <w:rsid w:val="00595777"/>
    <w:rsid w:val="00595DA2"/>
    <w:rsid w:val="00595E51"/>
    <w:rsid w:val="00595E99"/>
    <w:rsid w:val="0059628B"/>
    <w:rsid w:val="00596308"/>
    <w:rsid w:val="00596864"/>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050"/>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9FB"/>
    <w:rsid w:val="005B2CEF"/>
    <w:rsid w:val="005B2DA2"/>
    <w:rsid w:val="005B2DEA"/>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343"/>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63C"/>
    <w:rsid w:val="005D2A49"/>
    <w:rsid w:val="005D2C7C"/>
    <w:rsid w:val="005D2CB0"/>
    <w:rsid w:val="005D2EE8"/>
    <w:rsid w:val="005D3534"/>
    <w:rsid w:val="005D358A"/>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1CDF"/>
    <w:rsid w:val="005E2A0D"/>
    <w:rsid w:val="005E3035"/>
    <w:rsid w:val="005E35FD"/>
    <w:rsid w:val="005E383F"/>
    <w:rsid w:val="005E39D7"/>
    <w:rsid w:val="005E3B77"/>
    <w:rsid w:val="005E3C71"/>
    <w:rsid w:val="005E3F5F"/>
    <w:rsid w:val="005E48F7"/>
    <w:rsid w:val="005E4CCB"/>
    <w:rsid w:val="005E5563"/>
    <w:rsid w:val="005E59C5"/>
    <w:rsid w:val="005E5E74"/>
    <w:rsid w:val="005E66F1"/>
    <w:rsid w:val="005E6AFB"/>
    <w:rsid w:val="005E759E"/>
    <w:rsid w:val="005E75D6"/>
    <w:rsid w:val="005E7698"/>
    <w:rsid w:val="005E7849"/>
    <w:rsid w:val="005E79CC"/>
    <w:rsid w:val="005E7A8C"/>
    <w:rsid w:val="005E7A94"/>
    <w:rsid w:val="005F06FA"/>
    <w:rsid w:val="005F06FD"/>
    <w:rsid w:val="005F0B4C"/>
    <w:rsid w:val="005F0B53"/>
    <w:rsid w:val="005F0C46"/>
    <w:rsid w:val="005F1D5B"/>
    <w:rsid w:val="005F1F3A"/>
    <w:rsid w:val="005F1FE4"/>
    <w:rsid w:val="005F2528"/>
    <w:rsid w:val="005F369B"/>
    <w:rsid w:val="005F3955"/>
    <w:rsid w:val="005F3CC0"/>
    <w:rsid w:val="005F3F7F"/>
    <w:rsid w:val="005F40E5"/>
    <w:rsid w:val="005F419B"/>
    <w:rsid w:val="005F46D9"/>
    <w:rsid w:val="005F485F"/>
    <w:rsid w:val="005F4950"/>
    <w:rsid w:val="005F4D16"/>
    <w:rsid w:val="005F5060"/>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B4"/>
    <w:rsid w:val="006004DE"/>
    <w:rsid w:val="00600AAB"/>
    <w:rsid w:val="00600B6C"/>
    <w:rsid w:val="00601072"/>
    <w:rsid w:val="00601097"/>
    <w:rsid w:val="0060144E"/>
    <w:rsid w:val="00601457"/>
    <w:rsid w:val="00601634"/>
    <w:rsid w:val="006019B2"/>
    <w:rsid w:val="00601ACE"/>
    <w:rsid w:val="00601FCD"/>
    <w:rsid w:val="00602354"/>
    <w:rsid w:val="0060254B"/>
    <w:rsid w:val="0060268D"/>
    <w:rsid w:val="006027D5"/>
    <w:rsid w:val="0060305B"/>
    <w:rsid w:val="006039C5"/>
    <w:rsid w:val="00603B1B"/>
    <w:rsid w:val="006043D7"/>
    <w:rsid w:val="00604594"/>
    <w:rsid w:val="00604708"/>
    <w:rsid w:val="00604CFF"/>
    <w:rsid w:val="0060513A"/>
    <w:rsid w:val="00605399"/>
    <w:rsid w:val="006054EE"/>
    <w:rsid w:val="0060591D"/>
    <w:rsid w:val="006059EC"/>
    <w:rsid w:val="00605A02"/>
    <w:rsid w:val="00605A5D"/>
    <w:rsid w:val="00605B5D"/>
    <w:rsid w:val="00605CBB"/>
    <w:rsid w:val="0060739B"/>
    <w:rsid w:val="006073B7"/>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3BC"/>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3427"/>
    <w:rsid w:val="00623AEB"/>
    <w:rsid w:val="00623E4E"/>
    <w:rsid w:val="00624C2C"/>
    <w:rsid w:val="00624C6E"/>
    <w:rsid w:val="00624C75"/>
    <w:rsid w:val="00624F7A"/>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07BD"/>
    <w:rsid w:val="00631007"/>
    <w:rsid w:val="00631826"/>
    <w:rsid w:val="00631D3A"/>
    <w:rsid w:val="006326BC"/>
    <w:rsid w:val="00632763"/>
    <w:rsid w:val="0063288F"/>
    <w:rsid w:val="00632927"/>
    <w:rsid w:val="00632A0E"/>
    <w:rsid w:val="00632A4C"/>
    <w:rsid w:val="00632EEF"/>
    <w:rsid w:val="0063305B"/>
    <w:rsid w:val="00633951"/>
    <w:rsid w:val="00633965"/>
    <w:rsid w:val="00633A3A"/>
    <w:rsid w:val="00633B5E"/>
    <w:rsid w:val="00633C0A"/>
    <w:rsid w:val="0063405E"/>
    <w:rsid w:val="006341AD"/>
    <w:rsid w:val="0063454A"/>
    <w:rsid w:val="006346F1"/>
    <w:rsid w:val="006347F5"/>
    <w:rsid w:val="006353D0"/>
    <w:rsid w:val="00635566"/>
    <w:rsid w:val="00635E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377"/>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1D37"/>
    <w:rsid w:val="00662166"/>
    <w:rsid w:val="00662717"/>
    <w:rsid w:val="00662FA2"/>
    <w:rsid w:val="0066310A"/>
    <w:rsid w:val="006635DC"/>
    <w:rsid w:val="0066369A"/>
    <w:rsid w:val="00663853"/>
    <w:rsid w:val="0066386C"/>
    <w:rsid w:val="00663908"/>
    <w:rsid w:val="00663D49"/>
    <w:rsid w:val="00663DAB"/>
    <w:rsid w:val="00663F72"/>
    <w:rsid w:val="0066423E"/>
    <w:rsid w:val="00664678"/>
    <w:rsid w:val="006646F4"/>
    <w:rsid w:val="00664E79"/>
    <w:rsid w:val="00665229"/>
    <w:rsid w:val="00665316"/>
    <w:rsid w:val="006654E8"/>
    <w:rsid w:val="0066568F"/>
    <w:rsid w:val="00665CCE"/>
    <w:rsid w:val="00666586"/>
    <w:rsid w:val="0066670B"/>
    <w:rsid w:val="00666E49"/>
    <w:rsid w:val="00666FED"/>
    <w:rsid w:val="006672FC"/>
    <w:rsid w:val="00667378"/>
    <w:rsid w:val="0066745C"/>
    <w:rsid w:val="00667A27"/>
    <w:rsid w:val="00670204"/>
    <w:rsid w:val="00670290"/>
    <w:rsid w:val="0067029C"/>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6E"/>
    <w:rsid w:val="00673EB7"/>
    <w:rsid w:val="00673FBF"/>
    <w:rsid w:val="006740F1"/>
    <w:rsid w:val="0067439E"/>
    <w:rsid w:val="00674460"/>
    <w:rsid w:val="006754D4"/>
    <w:rsid w:val="00675652"/>
    <w:rsid w:val="006758E5"/>
    <w:rsid w:val="00675ECB"/>
    <w:rsid w:val="0067649C"/>
    <w:rsid w:val="006767B8"/>
    <w:rsid w:val="00677725"/>
    <w:rsid w:val="00677F10"/>
    <w:rsid w:val="0068007B"/>
    <w:rsid w:val="0068013A"/>
    <w:rsid w:val="00680299"/>
    <w:rsid w:val="00680971"/>
    <w:rsid w:val="00680A97"/>
    <w:rsid w:val="00680F30"/>
    <w:rsid w:val="00680F81"/>
    <w:rsid w:val="0068102D"/>
    <w:rsid w:val="0068117F"/>
    <w:rsid w:val="00681254"/>
    <w:rsid w:val="00681307"/>
    <w:rsid w:val="006820C0"/>
    <w:rsid w:val="0068226B"/>
    <w:rsid w:val="0068235D"/>
    <w:rsid w:val="006826A2"/>
    <w:rsid w:val="00682E47"/>
    <w:rsid w:val="00682ED3"/>
    <w:rsid w:val="006834F1"/>
    <w:rsid w:val="00683D7F"/>
    <w:rsid w:val="00683E9E"/>
    <w:rsid w:val="00684258"/>
    <w:rsid w:val="00684581"/>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87D56"/>
    <w:rsid w:val="00690D12"/>
    <w:rsid w:val="00690F0E"/>
    <w:rsid w:val="006919C5"/>
    <w:rsid w:val="006922D0"/>
    <w:rsid w:val="0069239E"/>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4EA5"/>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0D14"/>
    <w:rsid w:val="006C1142"/>
    <w:rsid w:val="006C1A29"/>
    <w:rsid w:val="006C1B3F"/>
    <w:rsid w:val="006C1F77"/>
    <w:rsid w:val="006C22BD"/>
    <w:rsid w:val="006C23AA"/>
    <w:rsid w:val="006C2604"/>
    <w:rsid w:val="006C3309"/>
    <w:rsid w:val="006C375B"/>
    <w:rsid w:val="006C3FF3"/>
    <w:rsid w:val="006C44D3"/>
    <w:rsid w:val="006C4565"/>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FA"/>
    <w:rsid w:val="006E1469"/>
    <w:rsid w:val="006E176F"/>
    <w:rsid w:val="006E1C34"/>
    <w:rsid w:val="006E1E45"/>
    <w:rsid w:val="006E22CC"/>
    <w:rsid w:val="006E2323"/>
    <w:rsid w:val="006E2375"/>
    <w:rsid w:val="006E2565"/>
    <w:rsid w:val="006E3D3A"/>
    <w:rsid w:val="006E4504"/>
    <w:rsid w:val="006E4646"/>
    <w:rsid w:val="006E4CDD"/>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DB5"/>
    <w:rsid w:val="006F1E30"/>
    <w:rsid w:val="006F20A6"/>
    <w:rsid w:val="006F291E"/>
    <w:rsid w:val="006F3052"/>
    <w:rsid w:val="006F314D"/>
    <w:rsid w:val="006F3B01"/>
    <w:rsid w:val="006F3BB5"/>
    <w:rsid w:val="006F3C66"/>
    <w:rsid w:val="006F4189"/>
    <w:rsid w:val="006F468E"/>
    <w:rsid w:val="006F4FD3"/>
    <w:rsid w:val="006F557B"/>
    <w:rsid w:val="006F5674"/>
    <w:rsid w:val="006F5B41"/>
    <w:rsid w:val="006F6689"/>
    <w:rsid w:val="006F6740"/>
    <w:rsid w:val="006F6A74"/>
    <w:rsid w:val="006F6FEA"/>
    <w:rsid w:val="006F70E1"/>
    <w:rsid w:val="006F71E7"/>
    <w:rsid w:val="006F72F0"/>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03A"/>
    <w:rsid w:val="007032E6"/>
    <w:rsid w:val="007036E5"/>
    <w:rsid w:val="00703D8A"/>
    <w:rsid w:val="00704123"/>
    <w:rsid w:val="00704641"/>
    <w:rsid w:val="007047A7"/>
    <w:rsid w:val="007050A6"/>
    <w:rsid w:val="007056ED"/>
    <w:rsid w:val="00705D28"/>
    <w:rsid w:val="00706AC2"/>
    <w:rsid w:val="00706ED1"/>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6E1"/>
    <w:rsid w:val="007238F1"/>
    <w:rsid w:val="00724426"/>
    <w:rsid w:val="00724437"/>
    <w:rsid w:val="007244BA"/>
    <w:rsid w:val="007245F9"/>
    <w:rsid w:val="0072461A"/>
    <w:rsid w:val="00725068"/>
    <w:rsid w:val="007253C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2DFB"/>
    <w:rsid w:val="00733858"/>
    <w:rsid w:val="00733A80"/>
    <w:rsid w:val="0073487C"/>
    <w:rsid w:val="0073497A"/>
    <w:rsid w:val="0073532A"/>
    <w:rsid w:val="00735D86"/>
    <w:rsid w:val="00735E35"/>
    <w:rsid w:val="0073637C"/>
    <w:rsid w:val="00736886"/>
    <w:rsid w:val="00736D7B"/>
    <w:rsid w:val="007377ED"/>
    <w:rsid w:val="007379C8"/>
    <w:rsid w:val="007406A2"/>
    <w:rsid w:val="007406C0"/>
    <w:rsid w:val="00740AC1"/>
    <w:rsid w:val="00740B5C"/>
    <w:rsid w:val="00740BF9"/>
    <w:rsid w:val="00740F68"/>
    <w:rsid w:val="0074108B"/>
    <w:rsid w:val="00741434"/>
    <w:rsid w:val="007415B6"/>
    <w:rsid w:val="00741A56"/>
    <w:rsid w:val="007420C9"/>
    <w:rsid w:val="0074247A"/>
    <w:rsid w:val="00742695"/>
    <w:rsid w:val="00742A51"/>
    <w:rsid w:val="00743468"/>
    <w:rsid w:val="007436B1"/>
    <w:rsid w:val="007436D5"/>
    <w:rsid w:val="00743867"/>
    <w:rsid w:val="00744055"/>
    <w:rsid w:val="007440DC"/>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DC"/>
    <w:rsid w:val="007572E9"/>
    <w:rsid w:val="00757A61"/>
    <w:rsid w:val="00757C04"/>
    <w:rsid w:val="00757CD9"/>
    <w:rsid w:val="00757E8E"/>
    <w:rsid w:val="00757FE8"/>
    <w:rsid w:val="007600CF"/>
    <w:rsid w:val="0076015A"/>
    <w:rsid w:val="007601CE"/>
    <w:rsid w:val="0076031F"/>
    <w:rsid w:val="00760756"/>
    <w:rsid w:val="00760D79"/>
    <w:rsid w:val="0076116A"/>
    <w:rsid w:val="007613AF"/>
    <w:rsid w:val="0076145C"/>
    <w:rsid w:val="007619FB"/>
    <w:rsid w:val="00761A37"/>
    <w:rsid w:val="0076200C"/>
    <w:rsid w:val="00762924"/>
    <w:rsid w:val="0076295C"/>
    <w:rsid w:val="007629CB"/>
    <w:rsid w:val="00762A6A"/>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2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78"/>
    <w:rsid w:val="007728F4"/>
    <w:rsid w:val="00772D15"/>
    <w:rsid w:val="00772DC3"/>
    <w:rsid w:val="007733C4"/>
    <w:rsid w:val="00773DE9"/>
    <w:rsid w:val="00773EC7"/>
    <w:rsid w:val="007743A1"/>
    <w:rsid w:val="007744EF"/>
    <w:rsid w:val="00775BAA"/>
    <w:rsid w:val="00775E8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39BA"/>
    <w:rsid w:val="00783FC4"/>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9B3"/>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8EA"/>
    <w:rsid w:val="007A0BDA"/>
    <w:rsid w:val="007A0CDD"/>
    <w:rsid w:val="007A0D0D"/>
    <w:rsid w:val="007A0DAC"/>
    <w:rsid w:val="007A0DCF"/>
    <w:rsid w:val="007A1189"/>
    <w:rsid w:val="007A122E"/>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BC7"/>
    <w:rsid w:val="007B1F9A"/>
    <w:rsid w:val="007B2074"/>
    <w:rsid w:val="007B2638"/>
    <w:rsid w:val="007B2B10"/>
    <w:rsid w:val="007B2BB1"/>
    <w:rsid w:val="007B3476"/>
    <w:rsid w:val="007B448A"/>
    <w:rsid w:val="007B44DC"/>
    <w:rsid w:val="007B44E3"/>
    <w:rsid w:val="007B4543"/>
    <w:rsid w:val="007B4937"/>
    <w:rsid w:val="007B4D3D"/>
    <w:rsid w:val="007B52B7"/>
    <w:rsid w:val="007B550D"/>
    <w:rsid w:val="007B5A66"/>
    <w:rsid w:val="007B630D"/>
    <w:rsid w:val="007B77FB"/>
    <w:rsid w:val="007B7D58"/>
    <w:rsid w:val="007B7E59"/>
    <w:rsid w:val="007C0177"/>
    <w:rsid w:val="007C0880"/>
    <w:rsid w:val="007C0AAA"/>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D7A52"/>
    <w:rsid w:val="007E0162"/>
    <w:rsid w:val="007E04BF"/>
    <w:rsid w:val="007E05CC"/>
    <w:rsid w:val="007E05EC"/>
    <w:rsid w:val="007E08F5"/>
    <w:rsid w:val="007E0986"/>
    <w:rsid w:val="007E0B6C"/>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374"/>
    <w:rsid w:val="007F3960"/>
    <w:rsid w:val="007F3BEB"/>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77B"/>
    <w:rsid w:val="00806979"/>
    <w:rsid w:val="0080699F"/>
    <w:rsid w:val="00806B80"/>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24"/>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6F6"/>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95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B2A"/>
    <w:rsid w:val="00837E87"/>
    <w:rsid w:val="008401C3"/>
    <w:rsid w:val="008404D7"/>
    <w:rsid w:val="00840634"/>
    <w:rsid w:val="00840A68"/>
    <w:rsid w:val="00840A83"/>
    <w:rsid w:val="00840B40"/>
    <w:rsid w:val="00840D46"/>
    <w:rsid w:val="00841573"/>
    <w:rsid w:val="0084199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47D"/>
    <w:rsid w:val="00850AE8"/>
    <w:rsid w:val="00850B13"/>
    <w:rsid w:val="00851B22"/>
    <w:rsid w:val="00852338"/>
    <w:rsid w:val="00852AA6"/>
    <w:rsid w:val="00853C45"/>
    <w:rsid w:val="00854090"/>
    <w:rsid w:val="008540C8"/>
    <w:rsid w:val="00854983"/>
    <w:rsid w:val="00854A91"/>
    <w:rsid w:val="00854E0E"/>
    <w:rsid w:val="008556C4"/>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0AD0"/>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1"/>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2BB8"/>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B85"/>
    <w:rsid w:val="00887FEF"/>
    <w:rsid w:val="008907B2"/>
    <w:rsid w:val="00890B8D"/>
    <w:rsid w:val="00890BCD"/>
    <w:rsid w:val="00890E0D"/>
    <w:rsid w:val="00890F04"/>
    <w:rsid w:val="00890FBE"/>
    <w:rsid w:val="0089127E"/>
    <w:rsid w:val="008914DC"/>
    <w:rsid w:val="008917EB"/>
    <w:rsid w:val="00891933"/>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49"/>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51"/>
    <w:rsid w:val="008C18DB"/>
    <w:rsid w:val="008C2135"/>
    <w:rsid w:val="008C2236"/>
    <w:rsid w:val="008C2426"/>
    <w:rsid w:val="008C2453"/>
    <w:rsid w:val="008C26B4"/>
    <w:rsid w:val="008C2767"/>
    <w:rsid w:val="008C2BC8"/>
    <w:rsid w:val="008C4B47"/>
    <w:rsid w:val="008C4D56"/>
    <w:rsid w:val="008C4EA1"/>
    <w:rsid w:val="008C53B0"/>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0CD2"/>
    <w:rsid w:val="008D13DC"/>
    <w:rsid w:val="008D149D"/>
    <w:rsid w:val="008D1988"/>
    <w:rsid w:val="008D1E23"/>
    <w:rsid w:val="008D2209"/>
    <w:rsid w:val="008D2461"/>
    <w:rsid w:val="008D2CFC"/>
    <w:rsid w:val="008D3208"/>
    <w:rsid w:val="008D399A"/>
    <w:rsid w:val="008D4318"/>
    <w:rsid w:val="008D453F"/>
    <w:rsid w:val="008D474C"/>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499"/>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D05"/>
    <w:rsid w:val="008E2E43"/>
    <w:rsid w:val="008E2E8C"/>
    <w:rsid w:val="008E378A"/>
    <w:rsid w:val="008E3899"/>
    <w:rsid w:val="008E3ED7"/>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9E8"/>
    <w:rsid w:val="008F3D2D"/>
    <w:rsid w:val="008F3D7C"/>
    <w:rsid w:val="008F3DC9"/>
    <w:rsid w:val="008F4107"/>
    <w:rsid w:val="008F418E"/>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6B9"/>
    <w:rsid w:val="00901837"/>
    <w:rsid w:val="00901845"/>
    <w:rsid w:val="009022BC"/>
    <w:rsid w:val="009022C8"/>
    <w:rsid w:val="0090255A"/>
    <w:rsid w:val="00902647"/>
    <w:rsid w:val="00902686"/>
    <w:rsid w:val="00902734"/>
    <w:rsid w:val="00902D7C"/>
    <w:rsid w:val="00902F1E"/>
    <w:rsid w:val="009031B3"/>
    <w:rsid w:val="00903281"/>
    <w:rsid w:val="00903668"/>
    <w:rsid w:val="00903F0F"/>
    <w:rsid w:val="00903F59"/>
    <w:rsid w:val="009042FD"/>
    <w:rsid w:val="009045C7"/>
    <w:rsid w:val="0090480E"/>
    <w:rsid w:val="00904A62"/>
    <w:rsid w:val="00904B6D"/>
    <w:rsid w:val="00904D35"/>
    <w:rsid w:val="00904E62"/>
    <w:rsid w:val="00904E71"/>
    <w:rsid w:val="00904F2B"/>
    <w:rsid w:val="009054A1"/>
    <w:rsid w:val="00905A06"/>
    <w:rsid w:val="00905F49"/>
    <w:rsid w:val="00906100"/>
    <w:rsid w:val="009067B8"/>
    <w:rsid w:val="00906EED"/>
    <w:rsid w:val="00907071"/>
    <w:rsid w:val="0090715C"/>
    <w:rsid w:val="009076AC"/>
    <w:rsid w:val="009077D0"/>
    <w:rsid w:val="00907BEE"/>
    <w:rsid w:val="00910874"/>
    <w:rsid w:val="009108A7"/>
    <w:rsid w:val="00911A5A"/>
    <w:rsid w:val="00911E1A"/>
    <w:rsid w:val="0091225D"/>
    <w:rsid w:val="009123B9"/>
    <w:rsid w:val="00912A63"/>
    <w:rsid w:val="00912A96"/>
    <w:rsid w:val="00912F6D"/>
    <w:rsid w:val="00913032"/>
    <w:rsid w:val="00913177"/>
    <w:rsid w:val="00913271"/>
    <w:rsid w:val="00913AF7"/>
    <w:rsid w:val="00913B67"/>
    <w:rsid w:val="00913F4C"/>
    <w:rsid w:val="0091404B"/>
    <w:rsid w:val="0091414E"/>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170"/>
    <w:rsid w:val="00924CAB"/>
    <w:rsid w:val="0092507E"/>
    <w:rsid w:val="009250C2"/>
    <w:rsid w:val="00925267"/>
    <w:rsid w:val="00925836"/>
    <w:rsid w:val="00925B5F"/>
    <w:rsid w:val="00925B66"/>
    <w:rsid w:val="00925C4E"/>
    <w:rsid w:val="00925DD1"/>
    <w:rsid w:val="009260EC"/>
    <w:rsid w:val="00926264"/>
    <w:rsid w:val="00926575"/>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9CE"/>
    <w:rsid w:val="00931DF8"/>
    <w:rsid w:val="00931F35"/>
    <w:rsid w:val="00932109"/>
    <w:rsid w:val="009322AC"/>
    <w:rsid w:val="009324B1"/>
    <w:rsid w:val="009326B1"/>
    <w:rsid w:val="009327B5"/>
    <w:rsid w:val="00932A20"/>
    <w:rsid w:val="0093352F"/>
    <w:rsid w:val="00933D61"/>
    <w:rsid w:val="00933DE4"/>
    <w:rsid w:val="00934044"/>
    <w:rsid w:val="00934FFD"/>
    <w:rsid w:val="00935061"/>
    <w:rsid w:val="009353F3"/>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8F3"/>
    <w:rsid w:val="00942BB8"/>
    <w:rsid w:val="00942E21"/>
    <w:rsid w:val="00942E62"/>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A9"/>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B80"/>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D1"/>
    <w:rsid w:val="0096392B"/>
    <w:rsid w:val="0096397B"/>
    <w:rsid w:val="00963F73"/>
    <w:rsid w:val="00964418"/>
    <w:rsid w:val="00964E3C"/>
    <w:rsid w:val="00964E69"/>
    <w:rsid w:val="0096504D"/>
    <w:rsid w:val="009654F0"/>
    <w:rsid w:val="009659EA"/>
    <w:rsid w:val="00966783"/>
    <w:rsid w:val="0096691D"/>
    <w:rsid w:val="00966EC4"/>
    <w:rsid w:val="00967655"/>
    <w:rsid w:val="0096766C"/>
    <w:rsid w:val="0096775A"/>
    <w:rsid w:val="00967851"/>
    <w:rsid w:val="00967B42"/>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9FF"/>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EB7"/>
    <w:rsid w:val="00976FFB"/>
    <w:rsid w:val="00977558"/>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721"/>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4B7"/>
    <w:rsid w:val="009A7889"/>
    <w:rsid w:val="009A78D1"/>
    <w:rsid w:val="009A7DFB"/>
    <w:rsid w:val="009A7E08"/>
    <w:rsid w:val="009B003C"/>
    <w:rsid w:val="009B1823"/>
    <w:rsid w:val="009B2E47"/>
    <w:rsid w:val="009B3685"/>
    <w:rsid w:val="009B3745"/>
    <w:rsid w:val="009B3B36"/>
    <w:rsid w:val="009B3BEC"/>
    <w:rsid w:val="009B3C79"/>
    <w:rsid w:val="009B3CF6"/>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ABD"/>
    <w:rsid w:val="009C7CE4"/>
    <w:rsid w:val="009C7F47"/>
    <w:rsid w:val="009D0361"/>
    <w:rsid w:val="009D0720"/>
    <w:rsid w:val="009D0C8D"/>
    <w:rsid w:val="009D1342"/>
    <w:rsid w:val="009D15EA"/>
    <w:rsid w:val="009D15FC"/>
    <w:rsid w:val="009D18C0"/>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39F"/>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1D7"/>
    <w:rsid w:val="009E5656"/>
    <w:rsid w:val="009E5879"/>
    <w:rsid w:val="009E5AB4"/>
    <w:rsid w:val="009E60C7"/>
    <w:rsid w:val="009E641D"/>
    <w:rsid w:val="009E6A64"/>
    <w:rsid w:val="009E6B8B"/>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55F"/>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45"/>
    <w:rsid w:val="00A05DFF"/>
    <w:rsid w:val="00A062EA"/>
    <w:rsid w:val="00A06384"/>
    <w:rsid w:val="00A0648C"/>
    <w:rsid w:val="00A068D2"/>
    <w:rsid w:val="00A06ABB"/>
    <w:rsid w:val="00A06F57"/>
    <w:rsid w:val="00A06FF5"/>
    <w:rsid w:val="00A07065"/>
    <w:rsid w:val="00A07157"/>
    <w:rsid w:val="00A0738B"/>
    <w:rsid w:val="00A07594"/>
    <w:rsid w:val="00A07654"/>
    <w:rsid w:val="00A07656"/>
    <w:rsid w:val="00A07B16"/>
    <w:rsid w:val="00A07D90"/>
    <w:rsid w:val="00A10230"/>
    <w:rsid w:val="00A105DB"/>
    <w:rsid w:val="00A106FE"/>
    <w:rsid w:val="00A107B6"/>
    <w:rsid w:val="00A10B48"/>
    <w:rsid w:val="00A114B5"/>
    <w:rsid w:val="00A115BF"/>
    <w:rsid w:val="00A117A5"/>
    <w:rsid w:val="00A1197E"/>
    <w:rsid w:val="00A11A89"/>
    <w:rsid w:val="00A11ACA"/>
    <w:rsid w:val="00A11E0F"/>
    <w:rsid w:val="00A12206"/>
    <w:rsid w:val="00A12301"/>
    <w:rsid w:val="00A1232B"/>
    <w:rsid w:val="00A12929"/>
    <w:rsid w:val="00A12A73"/>
    <w:rsid w:val="00A12BEE"/>
    <w:rsid w:val="00A12EE8"/>
    <w:rsid w:val="00A131A4"/>
    <w:rsid w:val="00A13299"/>
    <w:rsid w:val="00A13715"/>
    <w:rsid w:val="00A13A66"/>
    <w:rsid w:val="00A13B10"/>
    <w:rsid w:val="00A13CF1"/>
    <w:rsid w:val="00A145D0"/>
    <w:rsid w:val="00A14BA5"/>
    <w:rsid w:val="00A14DD7"/>
    <w:rsid w:val="00A157EC"/>
    <w:rsid w:val="00A158A2"/>
    <w:rsid w:val="00A158BA"/>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4B"/>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680"/>
    <w:rsid w:val="00A2585A"/>
    <w:rsid w:val="00A25C9D"/>
    <w:rsid w:val="00A261E4"/>
    <w:rsid w:val="00A2648F"/>
    <w:rsid w:val="00A265D9"/>
    <w:rsid w:val="00A2667F"/>
    <w:rsid w:val="00A26883"/>
    <w:rsid w:val="00A26D60"/>
    <w:rsid w:val="00A26EE0"/>
    <w:rsid w:val="00A2702B"/>
    <w:rsid w:val="00A279DC"/>
    <w:rsid w:val="00A27B82"/>
    <w:rsid w:val="00A30053"/>
    <w:rsid w:val="00A30703"/>
    <w:rsid w:val="00A30BAE"/>
    <w:rsid w:val="00A3105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61"/>
    <w:rsid w:val="00A35A0B"/>
    <w:rsid w:val="00A35BD0"/>
    <w:rsid w:val="00A362CB"/>
    <w:rsid w:val="00A37413"/>
    <w:rsid w:val="00A3747D"/>
    <w:rsid w:val="00A37A59"/>
    <w:rsid w:val="00A37E05"/>
    <w:rsid w:val="00A4037E"/>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5B5"/>
    <w:rsid w:val="00A44882"/>
    <w:rsid w:val="00A44E28"/>
    <w:rsid w:val="00A44F39"/>
    <w:rsid w:val="00A45305"/>
    <w:rsid w:val="00A45371"/>
    <w:rsid w:val="00A4570E"/>
    <w:rsid w:val="00A4579D"/>
    <w:rsid w:val="00A45A3B"/>
    <w:rsid w:val="00A45C5B"/>
    <w:rsid w:val="00A45EFA"/>
    <w:rsid w:val="00A46083"/>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24"/>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2AC2"/>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2C82"/>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3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ADE"/>
    <w:rsid w:val="00AA0D9A"/>
    <w:rsid w:val="00AA1264"/>
    <w:rsid w:val="00AA158B"/>
    <w:rsid w:val="00AA1740"/>
    <w:rsid w:val="00AA1D12"/>
    <w:rsid w:val="00AA1EEC"/>
    <w:rsid w:val="00AA210C"/>
    <w:rsid w:val="00AA29F2"/>
    <w:rsid w:val="00AA2CD8"/>
    <w:rsid w:val="00AA30A2"/>
    <w:rsid w:val="00AA4222"/>
    <w:rsid w:val="00AA461D"/>
    <w:rsid w:val="00AA46D1"/>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348"/>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11"/>
    <w:rsid w:val="00AC5C2A"/>
    <w:rsid w:val="00AC61B3"/>
    <w:rsid w:val="00AC63F4"/>
    <w:rsid w:val="00AC6786"/>
    <w:rsid w:val="00AC6A68"/>
    <w:rsid w:val="00AC6D0A"/>
    <w:rsid w:val="00AC7470"/>
    <w:rsid w:val="00AC7B13"/>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94"/>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58"/>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93"/>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2FE"/>
    <w:rsid w:val="00B137BE"/>
    <w:rsid w:val="00B13829"/>
    <w:rsid w:val="00B13F1F"/>
    <w:rsid w:val="00B14251"/>
    <w:rsid w:val="00B147CC"/>
    <w:rsid w:val="00B150FE"/>
    <w:rsid w:val="00B15141"/>
    <w:rsid w:val="00B151C6"/>
    <w:rsid w:val="00B156F8"/>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0B0"/>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61"/>
    <w:rsid w:val="00B37188"/>
    <w:rsid w:val="00B37EED"/>
    <w:rsid w:val="00B4003E"/>
    <w:rsid w:val="00B40292"/>
    <w:rsid w:val="00B406B2"/>
    <w:rsid w:val="00B40976"/>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30"/>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2"/>
    <w:rsid w:val="00B64398"/>
    <w:rsid w:val="00B64484"/>
    <w:rsid w:val="00B645F8"/>
    <w:rsid w:val="00B64A44"/>
    <w:rsid w:val="00B652B0"/>
    <w:rsid w:val="00B65771"/>
    <w:rsid w:val="00B65F79"/>
    <w:rsid w:val="00B664EC"/>
    <w:rsid w:val="00B66801"/>
    <w:rsid w:val="00B668B4"/>
    <w:rsid w:val="00B66FFC"/>
    <w:rsid w:val="00B67506"/>
    <w:rsid w:val="00B6796C"/>
    <w:rsid w:val="00B67B2B"/>
    <w:rsid w:val="00B7021B"/>
    <w:rsid w:val="00B70333"/>
    <w:rsid w:val="00B70A49"/>
    <w:rsid w:val="00B70EDB"/>
    <w:rsid w:val="00B71A5D"/>
    <w:rsid w:val="00B71FD5"/>
    <w:rsid w:val="00B723A9"/>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7F4"/>
    <w:rsid w:val="00B75A5C"/>
    <w:rsid w:val="00B75D18"/>
    <w:rsid w:val="00B75E52"/>
    <w:rsid w:val="00B7646F"/>
    <w:rsid w:val="00B77062"/>
    <w:rsid w:val="00B7709F"/>
    <w:rsid w:val="00B770A1"/>
    <w:rsid w:val="00B77104"/>
    <w:rsid w:val="00B774CC"/>
    <w:rsid w:val="00B77B57"/>
    <w:rsid w:val="00B77D8A"/>
    <w:rsid w:val="00B8053A"/>
    <w:rsid w:val="00B80795"/>
    <w:rsid w:val="00B80BEC"/>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3A"/>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A2C"/>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12B"/>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5D56"/>
    <w:rsid w:val="00BB61DC"/>
    <w:rsid w:val="00BB6258"/>
    <w:rsid w:val="00BB6431"/>
    <w:rsid w:val="00BB645D"/>
    <w:rsid w:val="00BB6472"/>
    <w:rsid w:val="00BB672B"/>
    <w:rsid w:val="00BB71EC"/>
    <w:rsid w:val="00BB724B"/>
    <w:rsid w:val="00BB740F"/>
    <w:rsid w:val="00BB7DB1"/>
    <w:rsid w:val="00BC061D"/>
    <w:rsid w:val="00BC0AE6"/>
    <w:rsid w:val="00BC16BF"/>
    <w:rsid w:val="00BC1B4B"/>
    <w:rsid w:val="00BC201A"/>
    <w:rsid w:val="00BC2AFF"/>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C2B"/>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2F9"/>
    <w:rsid w:val="00BE13B8"/>
    <w:rsid w:val="00BE197A"/>
    <w:rsid w:val="00BE1A06"/>
    <w:rsid w:val="00BE2377"/>
    <w:rsid w:val="00BE26C4"/>
    <w:rsid w:val="00BE2A38"/>
    <w:rsid w:val="00BE2E99"/>
    <w:rsid w:val="00BE3984"/>
    <w:rsid w:val="00BE3AFA"/>
    <w:rsid w:val="00BE3DEC"/>
    <w:rsid w:val="00BE3F52"/>
    <w:rsid w:val="00BE403F"/>
    <w:rsid w:val="00BE45C1"/>
    <w:rsid w:val="00BE51C7"/>
    <w:rsid w:val="00BE5515"/>
    <w:rsid w:val="00BE5613"/>
    <w:rsid w:val="00BE5813"/>
    <w:rsid w:val="00BE5B3F"/>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AE"/>
    <w:rsid w:val="00BF2817"/>
    <w:rsid w:val="00BF2C65"/>
    <w:rsid w:val="00BF31CB"/>
    <w:rsid w:val="00BF3485"/>
    <w:rsid w:val="00BF3AE6"/>
    <w:rsid w:val="00BF3C10"/>
    <w:rsid w:val="00BF3D3A"/>
    <w:rsid w:val="00BF404E"/>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4D3"/>
    <w:rsid w:val="00C03B7B"/>
    <w:rsid w:val="00C03C30"/>
    <w:rsid w:val="00C04339"/>
    <w:rsid w:val="00C04670"/>
    <w:rsid w:val="00C047B1"/>
    <w:rsid w:val="00C04C6C"/>
    <w:rsid w:val="00C04DE2"/>
    <w:rsid w:val="00C05395"/>
    <w:rsid w:val="00C055C7"/>
    <w:rsid w:val="00C057E0"/>
    <w:rsid w:val="00C05863"/>
    <w:rsid w:val="00C05A0F"/>
    <w:rsid w:val="00C05C20"/>
    <w:rsid w:val="00C05D67"/>
    <w:rsid w:val="00C05DE5"/>
    <w:rsid w:val="00C06031"/>
    <w:rsid w:val="00C06066"/>
    <w:rsid w:val="00C062A6"/>
    <w:rsid w:val="00C0648A"/>
    <w:rsid w:val="00C067A4"/>
    <w:rsid w:val="00C06F8C"/>
    <w:rsid w:val="00C07A6C"/>
    <w:rsid w:val="00C07A84"/>
    <w:rsid w:val="00C07AE3"/>
    <w:rsid w:val="00C07AE4"/>
    <w:rsid w:val="00C07C5C"/>
    <w:rsid w:val="00C10599"/>
    <w:rsid w:val="00C10F46"/>
    <w:rsid w:val="00C1114F"/>
    <w:rsid w:val="00C11183"/>
    <w:rsid w:val="00C11197"/>
    <w:rsid w:val="00C112AB"/>
    <w:rsid w:val="00C1157C"/>
    <w:rsid w:val="00C115BA"/>
    <w:rsid w:val="00C11C33"/>
    <w:rsid w:val="00C11C73"/>
    <w:rsid w:val="00C11FE5"/>
    <w:rsid w:val="00C11FF6"/>
    <w:rsid w:val="00C12068"/>
    <w:rsid w:val="00C12A91"/>
    <w:rsid w:val="00C12EB5"/>
    <w:rsid w:val="00C12F96"/>
    <w:rsid w:val="00C1328A"/>
    <w:rsid w:val="00C13504"/>
    <w:rsid w:val="00C13C8A"/>
    <w:rsid w:val="00C13F22"/>
    <w:rsid w:val="00C140FE"/>
    <w:rsid w:val="00C14345"/>
    <w:rsid w:val="00C14346"/>
    <w:rsid w:val="00C144A1"/>
    <w:rsid w:val="00C14691"/>
    <w:rsid w:val="00C14EF8"/>
    <w:rsid w:val="00C15135"/>
    <w:rsid w:val="00C1517D"/>
    <w:rsid w:val="00C1556B"/>
    <w:rsid w:val="00C159ED"/>
    <w:rsid w:val="00C15A31"/>
    <w:rsid w:val="00C16386"/>
    <w:rsid w:val="00C165C6"/>
    <w:rsid w:val="00C1662C"/>
    <w:rsid w:val="00C16813"/>
    <w:rsid w:val="00C16B16"/>
    <w:rsid w:val="00C17099"/>
    <w:rsid w:val="00C170AE"/>
    <w:rsid w:val="00C173EB"/>
    <w:rsid w:val="00C17593"/>
    <w:rsid w:val="00C176B6"/>
    <w:rsid w:val="00C177BC"/>
    <w:rsid w:val="00C17D7E"/>
    <w:rsid w:val="00C17D89"/>
    <w:rsid w:val="00C202D5"/>
    <w:rsid w:val="00C2068D"/>
    <w:rsid w:val="00C206C4"/>
    <w:rsid w:val="00C206EC"/>
    <w:rsid w:val="00C20DD5"/>
    <w:rsid w:val="00C20F2A"/>
    <w:rsid w:val="00C226CE"/>
    <w:rsid w:val="00C232DD"/>
    <w:rsid w:val="00C23452"/>
    <w:rsid w:val="00C2381C"/>
    <w:rsid w:val="00C2423A"/>
    <w:rsid w:val="00C244D8"/>
    <w:rsid w:val="00C24789"/>
    <w:rsid w:val="00C24C48"/>
    <w:rsid w:val="00C24CED"/>
    <w:rsid w:val="00C24EE5"/>
    <w:rsid w:val="00C250CF"/>
    <w:rsid w:val="00C2544D"/>
    <w:rsid w:val="00C26871"/>
    <w:rsid w:val="00C2695A"/>
    <w:rsid w:val="00C26EB2"/>
    <w:rsid w:val="00C27046"/>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1AC0"/>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617"/>
    <w:rsid w:val="00C40B7D"/>
    <w:rsid w:val="00C40CD4"/>
    <w:rsid w:val="00C41057"/>
    <w:rsid w:val="00C411E2"/>
    <w:rsid w:val="00C41E8D"/>
    <w:rsid w:val="00C42073"/>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844"/>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3F33"/>
    <w:rsid w:val="00C64849"/>
    <w:rsid w:val="00C6560B"/>
    <w:rsid w:val="00C6560D"/>
    <w:rsid w:val="00C65A91"/>
    <w:rsid w:val="00C65ADD"/>
    <w:rsid w:val="00C65D24"/>
    <w:rsid w:val="00C65E0D"/>
    <w:rsid w:val="00C65EE7"/>
    <w:rsid w:val="00C65F58"/>
    <w:rsid w:val="00C66571"/>
    <w:rsid w:val="00C666DB"/>
    <w:rsid w:val="00C667F6"/>
    <w:rsid w:val="00C66C34"/>
    <w:rsid w:val="00C6732E"/>
    <w:rsid w:val="00C67E56"/>
    <w:rsid w:val="00C67F34"/>
    <w:rsid w:val="00C70366"/>
    <w:rsid w:val="00C7040D"/>
    <w:rsid w:val="00C70B8C"/>
    <w:rsid w:val="00C70D26"/>
    <w:rsid w:val="00C70FCD"/>
    <w:rsid w:val="00C7103E"/>
    <w:rsid w:val="00C71327"/>
    <w:rsid w:val="00C7134A"/>
    <w:rsid w:val="00C71468"/>
    <w:rsid w:val="00C71E9E"/>
    <w:rsid w:val="00C7217C"/>
    <w:rsid w:val="00C723AF"/>
    <w:rsid w:val="00C723CA"/>
    <w:rsid w:val="00C7271F"/>
    <w:rsid w:val="00C72EF5"/>
    <w:rsid w:val="00C73001"/>
    <w:rsid w:val="00C7322E"/>
    <w:rsid w:val="00C733ED"/>
    <w:rsid w:val="00C7357D"/>
    <w:rsid w:val="00C73BF6"/>
    <w:rsid w:val="00C73C52"/>
    <w:rsid w:val="00C74157"/>
    <w:rsid w:val="00C74237"/>
    <w:rsid w:val="00C7448E"/>
    <w:rsid w:val="00C74859"/>
    <w:rsid w:val="00C748E2"/>
    <w:rsid w:val="00C74B2A"/>
    <w:rsid w:val="00C75004"/>
    <w:rsid w:val="00C755E8"/>
    <w:rsid w:val="00C75970"/>
    <w:rsid w:val="00C75AC4"/>
    <w:rsid w:val="00C75C9D"/>
    <w:rsid w:val="00C75D71"/>
    <w:rsid w:val="00C76862"/>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6D9"/>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3FD8"/>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AC9"/>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7B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6E40"/>
    <w:rsid w:val="00CE7392"/>
    <w:rsid w:val="00CE766B"/>
    <w:rsid w:val="00CE76BD"/>
    <w:rsid w:val="00CE781A"/>
    <w:rsid w:val="00CF0131"/>
    <w:rsid w:val="00CF02AC"/>
    <w:rsid w:val="00CF057C"/>
    <w:rsid w:val="00CF06E6"/>
    <w:rsid w:val="00CF0FF0"/>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DBF"/>
    <w:rsid w:val="00D00FCA"/>
    <w:rsid w:val="00D017EE"/>
    <w:rsid w:val="00D01C73"/>
    <w:rsid w:val="00D02369"/>
    <w:rsid w:val="00D02AFC"/>
    <w:rsid w:val="00D02C36"/>
    <w:rsid w:val="00D02E17"/>
    <w:rsid w:val="00D02F2F"/>
    <w:rsid w:val="00D0321D"/>
    <w:rsid w:val="00D034FA"/>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AC4"/>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B5"/>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777"/>
    <w:rsid w:val="00D41901"/>
    <w:rsid w:val="00D419F8"/>
    <w:rsid w:val="00D41CD0"/>
    <w:rsid w:val="00D421D9"/>
    <w:rsid w:val="00D42223"/>
    <w:rsid w:val="00D422E4"/>
    <w:rsid w:val="00D424E7"/>
    <w:rsid w:val="00D426FB"/>
    <w:rsid w:val="00D42B71"/>
    <w:rsid w:val="00D42D5D"/>
    <w:rsid w:val="00D431CD"/>
    <w:rsid w:val="00D43888"/>
    <w:rsid w:val="00D4429F"/>
    <w:rsid w:val="00D44A5C"/>
    <w:rsid w:val="00D451A9"/>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0BD"/>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5E9B"/>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09"/>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2DE"/>
    <w:rsid w:val="00D7643F"/>
    <w:rsid w:val="00D769F0"/>
    <w:rsid w:val="00D76A31"/>
    <w:rsid w:val="00D76E0D"/>
    <w:rsid w:val="00D76E83"/>
    <w:rsid w:val="00D771C9"/>
    <w:rsid w:val="00D800A1"/>
    <w:rsid w:val="00D8036A"/>
    <w:rsid w:val="00D80AB8"/>
    <w:rsid w:val="00D80C93"/>
    <w:rsid w:val="00D80CCB"/>
    <w:rsid w:val="00D81307"/>
    <w:rsid w:val="00D81465"/>
    <w:rsid w:val="00D817FD"/>
    <w:rsid w:val="00D820F3"/>
    <w:rsid w:val="00D8259F"/>
    <w:rsid w:val="00D82963"/>
    <w:rsid w:val="00D829AC"/>
    <w:rsid w:val="00D82AA1"/>
    <w:rsid w:val="00D83401"/>
    <w:rsid w:val="00D83850"/>
    <w:rsid w:val="00D84268"/>
    <w:rsid w:val="00D84278"/>
    <w:rsid w:val="00D8455E"/>
    <w:rsid w:val="00D84620"/>
    <w:rsid w:val="00D846C5"/>
    <w:rsid w:val="00D847C6"/>
    <w:rsid w:val="00D849FB"/>
    <w:rsid w:val="00D85594"/>
    <w:rsid w:val="00D85FEF"/>
    <w:rsid w:val="00D86073"/>
    <w:rsid w:val="00D86095"/>
    <w:rsid w:val="00D86ACF"/>
    <w:rsid w:val="00D86B37"/>
    <w:rsid w:val="00D86B86"/>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78"/>
    <w:rsid w:val="00D92CBC"/>
    <w:rsid w:val="00D92FD3"/>
    <w:rsid w:val="00D931F2"/>
    <w:rsid w:val="00D938C1"/>
    <w:rsid w:val="00D938CE"/>
    <w:rsid w:val="00D93B3D"/>
    <w:rsid w:val="00D93EF4"/>
    <w:rsid w:val="00D943E0"/>
    <w:rsid w:val="00D948B1"/>
    <w:rsid w:val="00D94909"/>
    <w:rsid w:val="00D94BB0"/>
    <w:rsid w:val="00D94FF3"/>
    <w:rsid w:val="00D95322"/>
    <w:rsid w:val="00D955B0"/>
    <w:rsid w:val="00D957C0"/>
    <w:rsid w:val="00D95BC2"/>
    <w:rsid w:val="00D95BFF"/>
    <w:rsid w:val="00D95F45"/>
    <w:rsid w:val="00D96AD5"/>
    <w:rsid w:val="00D96C9A"/>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4F1"/>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741"/>
    <w:rsid w:val="00DB4F9D"/>
    <w:rsid w:val="00DB5799"/>
    <w:rsid w:val="00DB5A21"/>
    <w:rsid w:val="00DB5DEB"/>
    <w:rsid w:val="00DB5EBC"/>
    <w:rsid w:val="00DB5EE5"/>
    <w:rsid w:val="00DB6681"/>
    <w:rsid w:val="00DB6FDF"/>
    <w:rsid w:val="00DB70B3"/>
    <w:rsid w:val="00DB749A"/>
    <w:rsid w:val="00DB7E8C"/>
    <w:rsid w:val="00DC0402"/>
    <w:rsid w:val="00DC0F93"/>
    <w:rsid w:val="00DC1384"/>
    <w:rsid w:val="00DC1479"/>
    <w:rsid w:val="00DC1624"/>
    <w:rsid w:val="00DC1763"/>
    <w:rsid w:val="00DC1FCC"/>
    <w:rsid w:val="00DC22B7"/>
    <w:rsid w:val="00DC257F"/>
    <w:rsid w:val="00DC2898"/>
    <w:rsid w:val="00DC28A6"/>
    <w:rsid w:val="00DC28EC"/>
    <w:rsid w:val="00DC3170"/>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F4D"/>
    <w:rsid w:val="00DC7890"/>
    <w:rsid w:val="00DC79A3"/>
    <w:rsid w:val="00DC7B9B"/>
    <w:rsid w:val="00DC7E92"/>
    <w:rsid w:val="00DD02C4"/>
    <w:rsid w:val="00DD044C"/>
    <w:rsid w:val="00DD0567"/>
    <w:rsid w:val="00DD0976"/>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F56"/>
    <w:rsid w:val="00DD49D3"/>
    <w:rsid w:val="00DD59AB"/>
    <w:rsid w:val="00DD59EC"/>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C88"/>
    <w:rsid w:val="00DE3E7C"/>
    <w:rsid w:val="00DE464E"/>
    <w:rsid w:val="00DE4664"/>
    <w:rsid w:val="00DE4811"/>
    <w:rsid w:val="00DE4B0C"/>
    <w:rsid w:val="00DE5FDA"/>
    <w:rsid w:val="00DE61AA"/>
    <w:rsid w:val="00DE684E"/>
    <w:rsid w:val="00DE6CDC"/>
    <w:rsid w:val="00DE72D7"/>
    <w:rsid w:val="00DE752E"/>
    <w:rsid w:val="00DE7793"/>
    <w:rsid w:val="00DE7D03"/>
    <w:rsid w:val="00DE7F45"/>
    <w:rsid w:val="00DF02EC"/>
    <w:rsid w:val="00DF0820"/>
    <w:rsid w:val="00DF0A6D"/>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0B60"/>
    <w:rsid w:val="00E11A0C"/>
    <w:rsid w:val="00E11EB8"/>
    <w:rsid w:val="00E1273A"/>
    <w:rsid w:val="00E12933"/>
    <w:rsid w:val="00E12A5A"/>
    <w:rsid w:val="00E12AF0"/>
    <w:rsid w:val="00E12F9A"/>
    <w:rsid w:val="00E136AE"/>
    <w:rsid w:val="00E139D0"/>
    <w:rsid w:val="00E141EE"/>
    <w:rsid w:val="00E143F1"/>
    <w:rsid w:val="00E145A7"/>
    <w:rsid w:val="00E145E0"/>
    <w:rsid w:val="00E147E5"/>
    <w:rsid w:val="00E14913"/>
    <w:rsid w:val="00E149D5"/>
    <w:rsid w:val="00E150B1"/>
    <w:rsid w:val="00E15352"/>
    <w:rsid w:val="00E153A7"/>
    <w:rsid w:val="00E154A1"/>
    <w:rsid w:val="00E1579E"/>
    <w:rsid w:val="00E15855"/>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F07"/>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51"/>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CA"/>
    <w:rsid w:val="00E52F76"/>
    <w:rsid w:val="00E5315C"/>
    <w:rsid w:val="00E5330A"/>
    <w:rsid w:val="00E534EA"/>
    <w:rsid w:val="00E538E0"/>
    <w:rsid w:val="00E547DF"/>
    <w:rsid w:val="00E54D33"/>
    <w:rsid w:val="00E55FDD"/>
    <w:rsid w:val="00E5602E"/>
    <w:rsid w:val="00E5642C"/>
    <w:rsid w:val="00E564C1"/>
    <w:rsid w:val="00E564CD"/>
    <w:rsid w:val="00E56898"/>
    <w:rsid w:val="00E56D97"/>
    <w:rsid w:val="00E56E3C"/>
    <w:rsid w:val="00E56F3C"/>
    <w:rsid w:val="00E5711F"/>
    <w:rsid w:val="00E57456"/>
    <w:rsid w:val="00E57623"/>
    <w:rsid w:val="00E57B64"/>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247"/>
    <w:rsid w:val="00E65A35"/>
    <w:rsid w:val="00E65E6B"/>
    <w:rsid w:val="00E65FA4"/>
    <w:rsid w:val="00E6640D"/>
    <w:rsid w:val="00E666A1"/>
    <w:rsid w:val="00E6682F"/>
    <w:rsid w:val="00E669FD"/>
    <w:rsid w:val="00E6713B"/>
    <w:rsid w:val="00E67631"/>
    <w:rsid w:val="00E67C6A"/>
    <w:rsid w:val="00E7041A"/>
    <w:rsid w:val="00E705E5"/>
    <w:rsid w:val="00E709D3"/>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939"/>
    <w:rsid w:val="00E80E08"/>
    <w:rsid w:val="00E810EC"/>
    <w:rsid w:val="00E8112C"/>
    <w:rsid w:val="00E8138F"/>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7AC"/>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6F"/>
    <w:rsid w:val="00E93D80"/>
    <w:rsid w:val="00E94307"/>
    <w:rsid w:val="00E94739"/>
    <w:rsid w:val="00E94762"/>
    <w:rsid w:val="00E94F76"/>
    <w:rsid w:val="00E954D9"/>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48A"/>
    <w:rsid w:val="00EA5771"/>
    <w:rsid w:val="00EA630B"/>
    <w:rsid w:val="00EA6E29"/>
    <w:rsid w:val="00EA7B1C"/>
    <w:rsid w:val="00EA7CE6"/>
    <w:rsid w:val="00EA7E15"/>
    <w:rsid w:val="00EA7E9E"/>
    <w:rsid w:val="00EA7EF5"/>
    <w:rsid w:val="00EA7F1F"/>
    <w:rsid w:val="00EA7F25"/>
    <w:rsid w:val="00EB05DC"/>
    <w:rsid w:val="00EB06AF"/>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671"/>
    <w:rsid w:val="00EC183D"/>
    <w:rsid w:val="00EC1A87"/>
    <w:rsid w:val="00EC1D83"/>
    <w:rsid w:val="00EC1EEE"/>
    <w:rsid w:val="00EC1FE9"/>
    <w:rsid w:val="00EC2196"/>
    <w:rsid w:val="00EC237A"/>
    <w:rsid w:val="00EC28CD"/>
    <w:rsid w:val="00EC2915"/>
    <w:rsid w:val="00EC2C50"/>
    <w:rsid w:val="00EC2E21"/>
    <w:rsid w:val="00EC30FE"/>
    <w:rsid w:val="00EC36DD"/>
    <w:rsid w:val="00EC381F"/>
    <w:rsid w:val="00EC3E31"/>
    <w:rsid w:val="00EC3E81"/>
    <w:rsid w:val="00EC3EC8"/>
    <w:rsid w:val="00EC44E7"/>
    <w:rsid w:val="00EC4C2E"/>
    <w:rsid w:val="00EC4D77"/>
    <w:rsid w:val="00EC4D7B"/>
    <w:rsid w:val="00EC4E2E"/>
    <w:rsid w:val="00EC555C"/>
    <w:rsid w:val="00EC60A1"/>
    <w:rsid w:val="00EC614D"/>
    <w:rsid w:val="00EC6337"/>
    <w:rsid w:val="00EC6636"/>
    <w:rsid w:val="00EC6D68"/>
    <w:rsid w:val="00EC6D82"/>
    <w:rsid w:val="00EC7183"/>
    <w:rsid w:val="00EC71AB"/>
    <w:rsid w:val="00EC76D1"/>
    <w:rsid w:val="00EC7A1D"/>
    <w:rsid w:val="00EC7AA1"/>
    <w:rsid w:val="00EC7EE8"/>
    <w:rsid w:val="00ED0713"/>
    <w:rsid w:val="00ED0CB3"/>
    <w:rsid w:val="00ED0DE8"/>
    <w:rsid w:val="00ED0EB9"/>
    <w:rsid w:val="00ED10F3"/>
    <w:rsid w:val="00ED1723"/>
    <w:rsid w:val="00ED1797"/>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07E"/>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E13"/>
    <w:rsid w:val="00F06F02"/>
    <w:rsid w:val="00F07CC1"/>
    <w:rsid w:val="00F10437"/>
    <w:rsid w:val="00F10465"/>
    <w:rsid w:val="00F10864"/>
    <w:rsid w:val="00F1165E"/>
    <w:rsid w:val="00F11CF5"/>
    <w:rsid w:val="00F1217F"/>
    <w:rsid w:val="00F123C9"/>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8C1"/>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FBE"/>
    <w:rsid w:val="00F318E7"/>
    <w:rsid w:val="00F31A8B"/>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97A"/>
    <w:rsid w:val="00F37AEF"/>
    <w:rsid w:val="00F37DC6"/>
    <w:rsid w:val="00F41D1F"/>
    <w:rsid w:val="00F426B0"/>
    <w:rsid w:val="00F42910"/>
    <w:rsid w:val="00F42C2B"/>
    <w:rsid w:val="00F43C90"/>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1C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1A8"/>
    <w:rsid w:val="00F6021A"/>
    <w:rsid w:val="00F6021F"/>
    <w:rsid w:val="00F60845"/>
    <w:rsid w:val="00F61158"/>
    <w:rsid w:val="00F614D1"/>
    <w:rsid w:val="00F614DB"/>
    <w:rsid w:val="00F61564"/>
    <w:rsid w:val="00F61601"/>
    <w:rsid w:val="00F61D8F"/>
    <w:rsid w:val="00F61FDE"/>
    <w:rsid w:val="00F62143"/>
    <w:rsid w:val="00F62338"/>
    <w:rsid w:val="00F62377"/>
    <w:rsid w:val="00F62862"/>
    <w:rsid w:val="00F6296C"/>
    <w:rsid w:val="00F62FE3"/>
    <w:rsid w:val="00F63005"/>
    <w:rsid w:val="00F63289"/>
    <w:rsid w:val="00F639FA"/>
    <w:rsid w:val="00F63A49"/>
    <w:rsid w:val="00F63CD2"/>
    <w:rsid w:val="00F63F6F"/>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6D5"/>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2FD"/>
    <w:rsid w:val="00F75A2B"/>
    <w:rsid w:val="00F75C0B"/>
    <w:rsid w:val="00F763DF"/>
    <w:rsid w:val="00F76DD8"/>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3A0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7D9"/>
    <w:rsid w:val="00F939E7"/>
    <w:rsid w:val="00F93A3D"/>
    <w:rsid w:val="00F93A5F"/>
    <w:rsid w:val="00F94003"/>
    <w:rsid w:val="00F9441F"/>
    <w:rsid w:val="00F945E2"/>
    <w:rsid w:val="00F94620"/>
    <w:rsid w:val="00F94737"/>
    <w:rsid w:val="00F9495D"/>
    <w:rsid w:val="00F94F94"/>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479"/>
    <w:rsid w:val="00FA17D6"/>
    <w:rsid w:val="00FA1B1E"/>
    <w:rsid w:val="00FA1CBF"/>
    <w:rsid w:val="00FA1D8F"/>
    <w:rsid w:val="00FA1EB0"/>
    <w:rsid w:val="00FA2002"/>
    <w:rsid w:val="00FA2526"/>
    <w:rsid w:val="00FA2663"/>
    <w:rsid w:val="00FA2AB0"/>
    <w:rsid w:val="00FA33A2"/>
    <w:rsid w:val="00FA3871"/>
    <w:rsid w:val="00FA3C84"/>
    <w:rsid w:val="00FA4131"/>
    <w:rsid w:val="00FA4976"/>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52"/>
    <w:rsid w:val="00FB4065"/>
    <w:rsid w:val="00FB4760"/>
    <w:rsid w:val="00FB47B5"/>
    <w:rsid w:val="00FB5201"/>
    <w:rsid w:val="00FB52FD"/>
    <w:rsid w:val="00FB57A7"/>
    <w:rsid w:val="00FB582D"/>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55EE"/>
    <w:rsid w:val="00FC65A0"/>
    <w:rsid w:val="00FC6B41"/>
    <w:rsid w:val="00FC6B92"/>
    <w:rsid w:val="00FC6D8C"/>
    <w:rsid w:val="00FC6E58"/>
    <w:rsid w:val="00FC747D"/>
    <w:rsid w:val="00FC791E"/>
    <w:rsid w:val="00FC7C87"/>
    <w:rsid w:val="00FC7F93"/>
    <w:rsid w:val="00FD0193"/>
    <w:rsid w:val="00FD10D2"/>
    <w:rsid w:val="00FD235B"/>
    <w:rsid w:val="00FD23C8"/>
    <w:rsid w:val="00FD2804"/>
    <w:rsid w:val="00FD282A"/>
    <w:rsid w:val="00FD2A71"/>
    <w:rsid w:val="00FD3124"/>
    <w:rsid w:val="00FD3905"/>
    <w:rsid w:val="00FD421F"/>
    <w:rsid w:val="00FD4CC0"/>
    <w:rsid w:val="00FD5999"/>
    <w:rsid w:val="00FD6318"/>
    <w:rsid w:val="00FD680C"/>
    <w:rsid w:val="00FD6A3D"/>
    <w:rsid w:val="00FD6D13"/>
    <w:rsid w:val="00FD6F9D"/>
    <w:rsid w:val="00FD71FF"/>
    <w:rsid w:val="00FD72D9"/>
    <w:rsid w:val="00FD73AE"/>
    <w:rsid w:val="00FD7D6B"/>
    <w:rsid w:val="00FE00CB"/>
    <w:rsid w:val="00FE00DC"/>
    <w:rsid w:val="00FE0477"/>
    <w:rsid w:val="00FE0657"/>
    <w:rsid w:val="00FE072D"/>
    <w:rsid w:val="00FE13CC"/>
    <w:rsid w:val="00FE15F5"/>
    <w:rsid w:val="00FE1728"/>
    <w:rsid w:val="00FE190C"/>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1306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10955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HR33RHYHUWRF-4-7628</_dlc_DocId>
    <_dlc_DocIdUrl xmlns="c06861ca-3f08-4d07-bff7-bb15bac121f4">
      <Url>https://projects.qualcomm.com/sites/pentari/_layouts/15/DocIdRedir.aspx?ID=HR33RHYHUWRF-4-7628</Url>
      <Description>HR33RHYHUWRF-4-7628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5A7E721-FCB7-4B79-8615-5209D4AF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9</Pages>
  <Words>2553</Words>
  <Characters>14554</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Use Cases and Operation Modes of NR NOMA</vt:lpstr>
      <vt:lpstr>In NR Rel-15, MU-MIMO has been standardized as an UL solution for concurrent dat</vt:lpstr>
      <vt:lpstr>    NR NOMA vs MU-MIMO</vt:lpstr>
      <vt:lpstr>    Use Cases and Operation Modes</vt:lpstr>
      <vt:lpstr>Overloading in Grant-based NOMA</vt:lpstr>
      <vt:lpstr>Two-Step RACH with NOMA</vt:lpstr>
      <vt:lpstr>Contention-Based Asynchronous Transmission</vt:lpstr>
      <vt:lpstr>HARQ in NOMA UL</vt:lpstr>
      <vt:lpstr>Link Adaptation and Power Control</vt:lpstr>
      <vt:lpstr>Conclusions</vt:lpstr>
      <vt:lpstr>References</vt:lpstr>
    </vt:vector>
  </TitlesOfParts>
  <Company>Qualcomm Inc.</Company>
  <LinksUpToDate>false</LinksUpToDate>
  <CharactersWithSpaces>17073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294</cp:revision>
  <cp:lastPrinted>2014-11-07T05:38:00Z</cp:lastPrinted>
  <dcterms:created xsi:type="dcterms:W3CDTF">2018-05-11T18:12:00Z</dcterms:created>
  <dcterms:modified xsi:type="dcterms:W3CDTF">2018-11-03T04:05:00Z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550b2fb2-c995-4796-b1a2-4fccd18eefae</vt:lpwstr>
  </property>
</Properties>
</file>